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E49" w14:textId="77777777" w:rsidR="00203A30" w:rsidRPr="003D0EBC" w:rsidRDefault="00203A30" w:rsidP="007E038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37B973D3" w14:textId="77777777" w:rsidR="00203A30" w:rsidRPr="003D0EBC" w:rsidRDefault="00203A30" w:rsidP="007E0383">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2D286DF9" w:rsidR="00203A30" w:rsidRPr="003D0EBC" w:rsidRDefault="00203A30" w:rsidP="007E0383">
      <w:pPr>
        <w:spacing w:after="0"/>
        <w:jc w:val="center"/>
        <w:rPr>
          <w:rFonts w:cs="Calibri"/>
          <w:b/>
          <w:bCs/>
          <w:sz w:val="32"/>
          <w:szCs w:val="32"/>
        </w:rPr>
      </w:pPr>
      <w:r w:rsidRPr="003D0EBC">
        <w:rPr>
          <w:rFonts w:cs="Calibri"/>
          <w:b/>
          <w:bCs/>
          <w:sz w:val="32"/>
          <w:szCs w:val="32"/>
        </w:rPr>
        <w:t xml:space="preserve">Minutes of the </w:t>
      </w:r>
      <w:r w:rsidR="00035450">
        <w:rPr>
          <w:rFonts w:cs="Calibri"/>
          <w:b/>
          <w:bCs/>
          <w:sz w:val="32"/>
          <w:szCs w:val="32"/>
        </w:rPr>
        <w:t>Ordinary</w:t>
      </w:r>
      <w:r w:rsidR="00263435">
        <w:rPr>
          <w:rFonts w:cs="Calibri"/>
          <w:b/>
          <w:bCs/>
          <w:sz w:val="32"/>
          <w:szCs w:val="32"/>
        </w:rPr>
        <w:t xml:space="preserve"> Parish Council Meeting</w:t>
      </w:r>
    </w:p>
    <w:p w14:paraId="2B833F26" w14:textId="4FC132C0" w:rsidR="00726A18" w:rsidRPr="00105C2F" w:rsidRDefault="00203A30" w:rsidP="007E0383">
      <w:pPr>
        <w:spacing w:after="0"/>
        <w:jc w:val="center"/>
        <w:rPr>
          <w:rFonts w:cs="Calibri"/>
          <w:bCs/>
          <w:sz w:val="27"/>
          <w:szCs w:val="27"/>
        </w:rPr>
      </w:pPr>
      <w:r w:rsidRPr="00105C2F">
        <w:rPr>
          <w:rFonts w:cs="Calibri"/>
          <w:bCs/>
          <w:sz w:val="27"/>
          <w:szCs w:val="27"/>
        </w:rPr>
        <w:t xml:space="preserve">Held </w:t>
      </w:r>
      <w:r w:rsidR="00035450" w:rsidRPr="00105C2F">
        <w:rPr>
          <w:rFonts w:cs="Calibri"/>
          <w:bCs/>
          <w:sz w:val="27"/>
          <w:szCs w:val="27"/>
        </w:rPr>
        <w:t>o</w:t>
      </w:r>
      <w:r w:rsidRPr="00105C2F">
        <w:rPr>
          <w:rFonts w:cs="Calibri"/>
          <w:bCs/>
          <w:sz w:val="27"/>
          <w:szCs w:val="27"/>
        </w:rPr>
        <w:t xml:space="preserve">n </w:t>
      </w:r>
      <w:r w:rsidR="00035450" w:rsidRPr="00105C2F">
        <w:rPr>
          <w:rFonts w:cs="Calibri"/>
          <w:bCs/>
          <w:sz w:val="27"/>
          <w:szCs w:val="27"/>
        </w:rPr>
        <w:t xml:space="preserve">Monday </w:t>
      </w:r>
      <w:r w:rsidR="00105C2F" w:rsidRPr="00105C2F">
        <w:rPr>
          <w:rFonts w:cs="Calibri"/>
          <w:bCs/>
          <w:sz w:val="27"/>
          <w:szCs w:val="27"/>
        </w:rPr>
        <w:t>6</w:t>
      </w:r>
      <w:r w:rsidR="00105C2F" w:rsidRPr="00105C2F">
        <w:rPr>
          <w:rFonts w:cs="Calibri"/>
          <w:bCs/>
          <w:sz w:val="27"/>
          <w:szCs w:val="27"/>
          <w:vertAlign w:val="superscript"/>
        </w:rPr>
        <w:t>th</w:t>
      </w:r>
      <w:r w:rsidR="00105C2F" w:rsidRPr="00105C2F">
        <w:rPr>
          <w:rFonts w:cs="Calibri"/>
          <w:bCs/>
          <w:sz w:val="27"/>
          <w:szCs w:val="27"/>
        </w:rPr>
        <w:t xml:space="preserve"> September</w:t>
      </w:r>
      <w:r w:rsidR="00035450" w:rsidRPr="00105C2F">
        <w:rPr>
          <w:rFonts w:cs="Calibri"/>
          <w:bCs/>
          <w:sz w:val="27"/>
          <w:szCs w:val="27"/>
        </w:rPr>
        <w:t xml:space="preserve"> 2021 </w:t>
      </w:r>
      <w:r w:rsidRPr="00105C2F">
        <w:rPr>
          <w:rFonts w:cs="Calibri"/>
          <w:bCs/>
          <w:sz w:val="27"/>
          <w:szCs w:val="27"/>
        </w:rPr>
        <w:t xml:space="preserve">at </w:t>
      </w:r>
      <w:r w:rsidR="00847620" w:rsidRPr="00105C2F">
        <w:rPr>
          <w:rFonts w:cs="Calibri"/>
          <w:bCs/>
          <w:sz w:val="27"/>
          <w:szCs w:val="27"/>
        </w:rPr>
        <w:t>7</w:t>
      </w:r>
      <w:r w:rsidRPr="00105C2F">
        <w:rPr>
          <w:rFonts w:cs="Calibri"/>
          <w:bCs/>
          <w:sz w:val="27"/>
          <w:szCs w:val="27"/>
        </w:rPr>
        <w:t xml:space="preserve">:30pm </w:t>
      </w:r>
      <w:r w:rsidR="00035450" w:rsidRPr="00105C2F">
        <w:rPr>
          <w:rFonts w:cs="Calibri"/>
          <w:bCs/>
          <w:sz w:val="27"/>
          <w:szCs w:val="27"/>
        </w:rPr>
        <w:t>in the Upper Room, Christ Church, Gorsley</w:t>
      </w:r>
    </w:p>
    <w:p w14:paraId="1C63DF8E" w14:textId="26E08729" w:rsidR="00203A30" w:rsidRPr="003D0EBC" w:rsidRDefault="00203A30" w:rsidP="007E0383">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7E0383">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BE499D" w:rsidRDefault="0043740A" w:rsidP="007E0383">
      <w:pPr>
        <w:tabs>
          <w:tab w:val="left" w:pos="1843"/>
          <w:tab w:val="left" w:pos="5670"/>
        </w:tabs>
        <w:spacing w:after="0" w:line="240" w:lineRule="auto"/>
        <w:ind w:left="1843" w:hanging="1843"/>
        <w:jc w:val="both"/>
        <w:rPr>
          <w:rFonts w:asciiTheme="minorHAnsi" w:hAnsiTheme="minorHAnsi" w:cstheme="minorHAnsi"/>
          <w:b/>
          <w:bCs/>
          <w:sz w:val="24"/>
          <w:szCs w:val="24"/>
        </w:rPr>
      </w:pPr>
      <w:r w:rsidRPr="00BE499D">
        <w:rPr>
          <w:rFonts w:asciiTheme="minorHAnsi" w:hAnsiTheme="minorHAnsi" w:cstheme="minorHAnsi"/>
          <w:b/>
          <w:bCs/>
          <w:sz w:val="24"/>
          <w:szCs w:val="24"/>
        </w:rPr>
        <w:t xml:space="preserve">Present:  </w:t>
      </w:r>
      <w:r w:rsidRPr="00BE499D">
        <w:rPr>
          <w:rFonts w:asciiTheme="minorHAnsi" w:hAnsiTheme="minorHAnsi" w:cstheme="minorHAnsi"/>
          <w:b/>
          <w:bCs/>
          <w:sz w:val="24"/>
          <w:szCs w:val="24"/>
        </w:rPr>
        <w:tab/>
      </w:r>
    </w:p>
    <w:p w14:paraId="5BC77396" w14:textId="15A5F973" w:rsidR="0043740A" w:rsidRPr="00BE499D" w:rsidRDefault="0043740A" w:rsidP="007E0383">
      <w:pPr>
        <w:tabs>
          <w:tab w:val="left" w:pos="1701"/>
        </w:tabs>
        <w:spacing w:after="0" w:line="240" w:lineRule="auto"/>
        <w:ind w:left="1701" w:hanging="1701"/>
        <w:jc w:val="both"/>
        <w:rPr>
          <w:rFonts w:asciiTheme="minorHAnsi" w:hAnsiTheme="minorHAnsi" w:cstheme="minorHAnsi"/>
          <w:bCs/>
          <w:sz w:val="24"/>
          <w:szCs w:val="24"/>
        </w:rPr>
      </w:pPr>
      <w:r w:rsidRPr="00BE499D">
        <w:rPr>
          <w:rFonts w:asciiTheme="minorHAnsi" w:hAnsiTheme="minorHAnsi" w:cstheme="minorHAnsi"/>
          <w:sz w:val="24"/>
          <w:szCs w:val="24"/>
        </w:rPr>
        <w:t>Councillors:</w:t>
      </w:r>
      <w:r w:rsidRPr="00BE499D">
        <w:rPr>
          <w:rFonts w:asciiTheme="minorHAnsi" w:hAnsiTheme="minorHAnsi" w:cstheme="minorHAnsi"/>
          <w:sz w:val="24"/>
          <w:szCs w:val="24"/>
        </w:rPr>
        <w:tab/>
        <w:t xml:space="preserve">Nigel Warwick (Chairman), David Clough (Vice-Chairman), </w:t>
      </w:r>
      <w:r w:rsidR="00105C2F" w:rsidRPr="00BE499D">
        <w:rPr>
          <w:rFonts w:asciiTheme="minorHAnsi" w:hAnsiTheme="minorHAnsi" w:cstheme="minorHAnsi"/>
          <w:bCs/>
          <w:sz w:val="24"/>
          <w:szCs w:val="24"/>
        </w:rPr>
        <w:t xml:space="preserve">Steve </w:t>
      </w:r>
      <w:proofErr w:type="spellStart"/>
      <w:r w:rsidR="00105C2F" w:rsidRPr="00BE499D">
        <w:rPr>
          <w:rFonts w:asciiTheme="minorHAnsi" w:hAnsiTheme="minorHAnsi" w:cstheme="minorHAnsi"/>
          <w:bCs/>
          <w:sz w:val="24"/>
          <w:szCs w:val="24"/>
        </w:rPr>
        <w:t>Excell</w:t>
      </w:r>
      <w:proofErr w:type="spellEnd"/>
      <w:r w:rsidR="00105C2F" w:rsidRPr="00BE499D">
        <w:rPr>
          <w:rFonts w:asciiTheme="minorHAnsi" w:hAnsiTheme="minorHAnsi" w:cstheme="minorHAnsi"/>
          <w:bCs/>
          <w:sz w:val="24"/>
          <w:szCs w:val="24"/>
        </w:rPr>
        <w:t>, Graham Price and Nigel Poole</w:t>
      </w:r>
    </w:p>
    <w:p w14:paraId="530110E0" w14:textId="3A3093D7" w:rsidR="0043740A" w:rsidRPr="00BE499D" w:rsidRDefault="0043740A" w:rsidP="007E0383">
      <w:pPr>
        <w:tabs>
          <w:tab w:val="left" w:pos="1701"/>
        </w:tabs>
        <w:spacing w:before="120" w:after="0" w:line="240" w:lineRule="auto"/>
        <w:ind w:left="1701" w:hanging="1701"/>
        <w:jc w:val="both"/>
        <w:rPr>
          <w:rFonts w:asciiTheme="minorHAnsi" w:hAnsiTheme="minorHAnsi" w:cstheme="minorHAnsi"/>
          <w:bCs/>
          <w:sz w:val="24"/>
          <w:szCs w:val="24"/>
        </w:rPr>
      </w:pPr>
      <w:r w:rsidRPr="00BE499D">
        <w:rPr>
          <w:rFonts w:asciiTheme="minorHAnsi" w:hAnsiTheme="minorHAnsi" w:cstheme="minorHAnsi"/>
          <w:bCs/>
          <w:sz w:val="24"/>
          <w:szCs w:val="24"/>
        </w:rPr>
        <w:t>Officers:</w:t>
      </w:r>
      <w:r w:rsidRPr="00BE499D">
        <w:rPr>
          <w:rFonts w:asciiTheme="minorHAnsi" w:hAnsiTheme="minorHAnsi" w:cstheme="minorHAnsi"/>
          <w:bCs/>
          <w:sz w:val="24"/>
          <w:szCs w:val="24"/>
        </w:rPr>
        <w:tab/>
        <w:t>Arin Spencer (Parish Clerk and RFO)</w:t>
      </w:r>
    </w:p>
    <w:p w14:paraId="74A4739F" w14:textId="7C32FFBA" w:rsidR="00035450" w:rsidRPr="00BE499D" w:rsidRDefault="00035450" w:rsidP="007E0383">
      <w:pPr>
        <w:tabs>
          <w:tab w:val="left" w:pos="1701"/>
        </w:tabs>
        <w:spacing w:before="120" w:after="0" w:line="240" w:lineRule="auto"/>
        <w:ind w:left="1701" w:hanging="1701"/>
        <w:jc w:val="both"/>
        <w:rPr>
          <w:rFonts w:asciiTheme="minorHAnsi" w:hAnsiTheme="minorHAnsi" w:cstheme="minorHAnsi"/>
          <w:bCs/>
          <w:sz w:val="24"/>
          <w:szCs w:val="24"/>
        </w:rPr>
      </w:pPr>
      <w:r w:rsidRPr="00BE499D">
        <w:rPr>
          <w:rFonts w:asciiTheme="minorHAnsi" w:hAnsiTheme="minorHAnsi" w:cstheme="minorHAnsi"/>
          <w:bCs/>
          <w:sz w:val="24"/>
          <w:szCs w:val="24"/>
        </w:rPr>
        <w:t xml:space="preserve">In attendance: </w:t>
      </w:r>
      <w:r w:rsidRPr="00BE499D">
        <w:rPr>
          <w:rFonts w:asciiTheme="minorHAnsi" w:hAnsiTheme="minorHAnsi" w:cstheme="minorHAnsi"/>
          <w:bCs/>
          <w:sz w:val="24"/>
          <w:szCs w:val="24"/>
        </w:rPr>
        <w:tab/>
        <w:t>Cllr Gill Moseley (Gloucestershire County Council - Newent Division)</w:t>
      </w:r>
    </w:p>
    <w:p w14:paraId="1B90EDE6" w14:textId="77777777" w:rsidR="00203A30" w:rsidRPr="00BE499D" w:rsidRDefault="00203A30" w:rsidP="007E0383">
      <w:pPr>
        <w:pStyle w:val="Header"/>
        <w:tabs>
          <w:tab w:val="clear" w:pos="4153"/>
          <w:tab w:val="clear" w:pos="8306"/>
        </w:tabs>
        <w:spacing w:after="0" w:line="240" w:lineRule="auto"/>
        <w:jc w:val="both"/>
        <w:rPr>
          <w:rFonts w:asciiTheme="minorHAnsi" w:hAnsiTheme="minorHAnsi" w:cstheme="minorHAnsi"/>
          <w:b/>
          <w:sz w:val="24"/>
          <w:szCs w:val="24"/>
        </w:rPr>
      </w:pPr>
    </w:p>
    <w:p w14:paraId="08AF292E" w14:textId="5E4B7AFE" w:rsidR="00321156" w:rsidRPr="00BE499D" w:rsidRDefault="00321156" w:rsidP="00105C2F">
      <w:pPr>
        <w:pStyle w:val="Header"/>
        <w:numPr>
          <w:ilvl w:val="0"/>
          <w:numId w:val="9"/>
        </w:numPr>
        <w:tabs>
          <w:tab w:val="clear" w:pos="4153"/>
          <w:tab w:val="clear" w:pos="8306"/>
          <w:tab w:val="left" w:pos="567"/>
          <w:tab w:val="center" w:pos="4513"/>
          <w:tab w:val="right" w:pos="9026"/>
        </w:tabs>
        <w:spacing w:before="120" w:after="0" w:line="240" w:lineRule="auto"/>
        <w:jc w:val="both"/>
        <w:rPr>
          <w:rFonts w:asciiTheme="minorHAnsi" w:hAnsiTheme="minorHAnsi" w:cstheme="minorHAnsi"/>
          <w:sz w:val="24"/>
          <w:szCs w:val="24"/>
        </w:rPr>
      </w:pPr>
      <w:r w:rsidRPr="00BE499D">
        <w:rPr>
          <w:rFonts w:asciiTheme="minorHAnsi" w:hAnsiTheme="minorHAnsi" w:cstheme="minorHAnsi"/>
          <w:sz w:val="24"/>
          <w:szCs w:val="24"/>
        </w:rPr>
        <w:t xml:space="preserve">Apologies were received from </w:t>
      </w:r>
      <w:r w:rsidR="00105C2F" w:rsidRPr="00BE499D">
        <w:rPr>
          <w:rFonts w:asciiTheme="minorHAnsi" w:hAnsiTheme="minorHAnsi" w:cstheme="minorHAnsi"/>
          <w:sz w:val="24"/>
          <w:szCs w:val="24"/>
        </w:rPr>
        <w:t>Cllr</w:t>
      </w:r>
      <w:r w:rsidR="00035450" w:rsidRPr="00BE499D">
        <w:rPr>
          <w:rFonts w:asciiTheme="minorHAnsi" w:hAnsiTheme="minorHAnsi" w:cstheme="minorHAnsi"/>
          <w:sz w:val="24"/>
          <w:szCs w:val="24"/>
        </w:rPr>
        <w:t xml:space="preserve"> John Barker.</w:t>
      </w:r>
      <w:r w:rsidRPr="00BE499D">
        <w:rPr>
          <w:rFonts w:asciiTheme="minorHAnsi" w:hAnsiTheme="minorHAnsi" w:cstheme="minorHAnsi"/>
          <w:sz w:val="24"/>
          <w:szCs w:val="24"/>
        </w:rPr>
        <w:t xml:space="preserve"> </w:t>
      </w:r>
    </w:p>
    <w:p w14:paraId="6CF55967" w14:textId="23FE9CB1" w:rsidR="00321156" w:rsidRPr="00BE499D" w:rsidRDefault="00321156" w:rsidP="007E0383">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 xml:space="preserve">There were no declarations of interests or requests for dispensations. </w:t>
      </w:r>
    </w:p>
    <w:p w14:paraId="66241818" w14:textId="10BA4675" w:rsidR="003E1F92" w:rsidRPr="00BE499D" w:rsidRDefault="003E1F92" w:rsidP="007E0383">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Minutes</w:t>
      </w:r>
    </w:p>
    <w:p w14:paraId="552DA45C" w14:textId="75E2F1CA" w:rsidR="00105C2F" w:rsidRPr="00BE499D" w:rsidRDefault="00105C2F" w:rsidP="005970DE">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b/>
          <w:bCs/>
          <w:sz w:val="24"/>
          <w:szCs w:val="24"/>
        </w:rPr>
        <w:t xml:space="preserve">Resolved </w:t>
      </w:r>
      <w:r w:rsidRPr="00BE499D">
        <w:rPr>
          <w:rFonts w:asciiTheme="minorHAnsi" w:hAnsiTheme="minorHAnsi" w:cstheme="minorHAnsi"/>
          <w:sz w:val="24"/>
          <w:szCs w:val="24"/>
        </w:rPr>
        <w:t>unanimously to approve and sign the minutes of the Parish Council meeting held on 5 July 2021 as a correct record.</w:t>
      </w:r>
    </w:p>
    <w:p w14:paraId="1E96E2BB" w14:textId="538CC364" w:rsidR="005713F8" w:rsidRPr="00BE499D" w:rsidRDefault="003F720D" w:rsidP="007E0383">
      <w:pPr>
        <w:pStyle w:val="Header"/>
        <w:numPr>
          <w:ilvl w:val="0"/>
          <w:numId w:val="9"/>
        </w:numPr>
        <w:tabs>
          <w:tab w:val="clear" w:pos="4153"/>
          <w:tab w:val="clear" w:pos="8306"/>
          <w:tab w:val="left" w:pos="567"/>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Progress of resolutions from the meeting</w:t>
      </w:r>
      <w:r w:rsidR="00035450" w:rsidRPr="00BE499D">
        <w:rPr>
          <w:rFonts w:asciiTheme="minorHAnsi" w:hAnsiTheme="minorHAnsi" w:cstheme="minorHAnsi"/>
          <w:sz w:val="24"/>
          <w:szCs w:val="24"/>
        </w:rPr>
        <w:t xml:space="preserve"> held</w:t>
      </w:r>
      <w:r w:rsidRPr="00BE499D">
        <w:rPr>
          <w:rFonts w:asciiTheme="minorHAnsi" w:hAnsiTheme="minorHAnsi" w:cstheme="minorHAnsi"/>
          <w:sz w:val="24"/>
          <w:szCs w:val="24"/>
        </w:rPr>
        <w:t xml:space="preserve"> on </w:t>
      </w:r>
      <w:r w:rsidR="00105C2F" w:rsidRPr="00BE499D">
        <w:rPr>
          <w:rFonts w:asciiTheme="minorHAnsi" w:hAnsiTheme="minorHAnsi" w:cstheme="minorHAnsi"/>
          <w:sz w:val="24"/>
          <w:szCs w:val="24"/>
        </w:rPr>
        <w:t>5 July</w:t>
      </w:r>
      <w:r w:rsidR="00D26B7D" w:rsidRPr="00BE499D">
        <w:rPr>
          <w:rFonts w:asciiTheme="minorHAnsi" w:hAnsiTheme="minorHAnsi" w:cstheme="minorHAnsi"/>
          <w:sz w:val="24"/>
          <w:szCs w:val="24"/>
        </w:rPr>
        <w:t xml:space="preserve"> 2021</w:t>
      </w:r>
    </w:p>
    <w:p w14:paraId="642AD34E" w14:textId="5DA4CE55" w:rsidR="002D0456" w:rsidRPr="00BE499D" w:rsidRDefault="002D0456" w:rsidP="007E0383">
      <w:pPr>
        <w:pStyle w:val="Header"/>
        <w:numPr>
          <w:ilvl w:val="1"/>
          <w:numId w:val="9"/>
        </w:numPr>
        <w:tabs>
          <w:tab w:val="clear" w:pos="4153"/>
          <w:tab w:val="clear" w:pos="8306"/>
        </w:tabs>
        <w:spacing w:before="120" w:after="0" w:line="240" w:lineRule="auto"/>
        <w:ind w:left="993" w:hanging="426"/>
        <w:jc w:val="both"/>
        <w:rPr>
          <w:rFonts w:asciiTheme="minorHAnsi" w:hAnsiTheme="minorHAnsi" w:cstheme="minorHAnsi"/>
          <w:sz w:val="24"/>
          <w:szCs w:val="24"/>
        </w:rPr>
      </w:pPr>
      <w:r w:rsidRPr="00BE499D">
        <w:rPr>
          <w:rFonts w:asciiTheme="minorHAnsi" w:hAnsiTheme="minorHAnsi" w:cstheme="minorHAnsi"/>
          <w:sz w:val="24"/>
          <w:szCs w:val="24"/>
        </w:rPr>
        <w:t xml:space="preserve">Updated Standing Orders and Financial Regulations </w:t>
      </w:r>
      <w:r w:rsidR="00105C2F" w:rsidRPr="00BE499D">
        <w:rPr>
          <w:rFonts w:asciiTheme="minorHAnsi" w:hAnsiTheme="minorHAnsi" w:cstheme="minorHAnsi"/>
          <w:sz w:val="24"/>
          <w:szCs w:val="24"/>
        </w:rPr>
        <w:t xml:space="preserve">were deferred to the </w:t>
      </w:r>
      <w:r w:rsidR="005B1699" w:rsidRPr="00BE499D">
        <w:rPr>
          <w:rFonts w:asciiTheme="minorHAnsi" w:hAnsiTheme="minorHAnsi" w:cstheme="minorHAnsi"/>
          <w:sz w:val="24"/>
          <w:szCs w:val="24"/>
        </w:rPr>
        <w:t>November</w:t>
      </w:r>
      <w:r w:rsidRPr="00BE499D">
        <w:rPr>
          <w:rFonts w:asciiTheme="minorHAnsi" w:hAnsiTheme="minorHAnsi" w:cstheme="minorHAnsi"/>
          <w:sz w:val="24"/>
          <w:szCs w:val="24"/>
        </w:rPr>
        <w:t xml:space="preserve"> meeting for review</w:t>
      </w:r>
      <w:r w:rsidR="00105C2F" w:rsidRPr="00BE499D">
        <w:rPr>
          <w:rFonts w:asciiTheme="minorHAnsi" w:hAnsiTheme="minorHAnsi" w:cstheme="minorHAnsi"/>
          <w:sz w:val="24"/>
          <w:szCs w:val="24"/>
        </w:rPr>
        <w:t>.</w:t>
      </w:r>
    </w:p>
    <w:p w14:paraId="432303C0" w14:textId="77777777" w:rsidR="00105C2F" w:rsidRPr="00BE499D" w:rsidRDefault="00105C2F" w:rsidP="007E0383">
      <w:pPr>
        <w:pStyle w:val="Header"/>
        <w:numPr>
          <w:ilvl w:val="1"/>
          <w:numId w:val="9"/>
        </w:numPr>
        <w:tabs>
          <w:tab w:val="clear" w:pos="4153"/>
          <w:tab w:val="clear" w:pos="8306"/>
        </w:tabs>
        <w:spacing w:before="120" w:after="0" w:line="240" w:lineRule="auto"/>
        <w:ind w:left="993" w:hanging="426"/>
        <w:jc w:val="both"/>
        <w:rPr>
          <w:rFonts w:asciiTheme="minorHAnsi" w:hAnsiTheme="minorHAnsi" w:cstheme="minorHAnsi"/>
          <w:sz w:val="24"/>
          <w:szCs w:val="24"/>
        </w:rPr>
      </w:pPr>
      <w:r w:rsidRPr="00BE499D">
        <w:rPr>
          <w:rFonts w:asciiTheme="minorHAnsi" w:hAnsiTheme="minorHAnsi" w:cstheme="minorHAnsi"/>
          <w:sz w:val="24"/>
          <w:szCs w:val="24"/>
        </w:rPr>
        <w:t xml:space="preserve">Vegetation growing in kerb along B4221 has still not been cleared. </w:t>
      </w:r>
    </w:p>
    <w:p w14:paraId="41C8C7A7" w14:textId="0EF0BE03" w:rsidR="0044063D" w:rsidRPr="00BE499D" w:rsidRDefault="00105C2F" w:rsidP="00105C2F">
      <w:pPr>
        <w:pStyle w:val="Header"/>
        <w:tabs>
          <w:tab w:val="clear" w:pos="4153"/>
          <w:tab w:val="clear" w:pos="8306"/>
        </w:tabs>
        <w:spacing w:after="0" w:line="240" w:lineRule="auto"/>
        <w:ind w:left="992"/>
        <w:jc w:val="both"/>
        <w:rPr>
          <w:rFonts w:asciiTheme="minorHAnsi" w:hAnsiTheme="minorHAnsi" w:cstheme="minorHAnsi"/>
          <w:sz w:val="24"/>
          <w:szCs w:val="24"/>
        </w:rPr>
      </w:pPr>
      <w:r w:rsidRPr="00BE499D">
        <w:rPr>
          <w:rFonts w:asciiTheme="minorHAnsi" w:hAnsiTheme="minorHAnsi" w:cstheme="minorHAnsi"/>
          <w:b/>
          <w:bCs/>
          <w:sz w:val="24"/>
          <w:szCs w:val="24"/>
        </w:rPr>
        <w:t xml:space="preserve">Action: </w:t>
      </w:r>
      <w:r w:rsidRPr="00BE499D">
        <w:rPr>
          <w:rFonts w:asciiTheme="minorHAnsi" w:hAnsiTheme="minorHAnsi" w:cstheme="minorHAnsi"/>
          <w:sz w:val="24"/>
          <w:szCs w:val="24"/>
        </w:rPr>
        <w:t xml:space="preserve">Clerk to follow up with the street cleaning department at </w:t>
      </w:r>
      <w:r w:rsidR="002D0456" w:rsidRPr="00BE499D">
        <w:rPr>
          <w:rFonts w:asciiTheme="minorHAnsi" w:hAnsiTheme="minorHAnsi" w:cstheme="minorHAnsi"/>
          <w:sz w:val="24"/>
          <w:szCs w:val="24"/>
        </w:rPr>
        <w:t xml:space="preserve">Forest of Dean </w:t>
      </w:r>
      <w:r w:rsidR="007E0383" w:rsidRPr="00BE499D">
        <w:rPr>
          <w:rFonts w:asciiTheme="minorHAnsi" w:hAnsiTheme="minorHAnsi" w:cstheme="minorHAnsi"/>
          <w:sz w:val="24"/>
          <w:szCs w:val="24"/>
        </w:rPr>
        <w:t>District Council</w:t>
      </w:r>
      <w:r w:rsidRPr="00BE499D">
        <w:rPr>
          <w:rFonts w:asciiTheme="minorHAnsi" w:hAnsiTheme="minorHAnsi" w:cstheme="minorHAnsi"/>
          <w:sz w:val="24"/>
          <w:szCs w:val="24"/>
        </w:rPr>
        <w:t xml:space="preserve">. </w:t>
      </w:r>
    </w:p>
    <w:p w14:paraId="09EF34AA" w14:textId="397C663F" w:rsidR="008C0D21" w:rsidRPr="00BE499D" w:rsidRDefault="008C0D21" w:rsidP="007E0383">
      <w:pPr>
        <w:pStyle w:val="Header"/>
        <w:numPr>
          <w:ilvl w:val="1"/>
          <w:numId w:val="9"/>
        </w:numPr>
        <w:tabs>
          <w:tab w:val="clear" w:pos="4153"/>
          <w:tab w:val="clear" w:pos="8306"/>
        </w:tabs>
        <w:spacing w:before="120" w:after="0" w:line="240" w:lineRule="auto"/>
        <w:ind w:left="993" w:hanging="426"/>
        <w:jc w:val="both"/>
        <w:rPr>
          <w:rFonts w:asciiTheme="minorHAnsi" w:hAnsiTheme="minorHAnsi" w:cstheme="minorHAnsi"/>
          <w:sz w:val="24"/>
          <w:szCs w:val="24"/>
        </w:rPr>
      </w:pPr>
      <w:r w:rsidRPr="00BE499D">
        <w:rPr>
          <w:rFonts w:asciiTheme="minorHAnsi" w:hAnsiTheme="minorHAnsi" w:cstheme="minorHAnsi"/>
          <w:sz w:val="24"/>
          <w:szCs w:val="24"/>
        </w:rPr>
        <w:t xml:space="preserve">Blocked drains outside The Old School have not been cleared. There are four or five blocked drains on the B4221 from </w:t>
      </w:r>
      <w:proofErr w:type="spellStart"/>
      <w:r w:rsidRPr="00BE499D">
        <w:rPr>
          <w:rFonts w:asciiTheme="minorHAnsi" w:hAnsiTheme="minorHAnsi" w:cstheme="minorHAnsi"/>
          <w:sz w:val="24"/>
          <w:szCs w:val="24"/>
        </w:rPr>
        <w:t>Sterrys</w:t>
      </w:r>
      <w:proofErr w:type="spellEnd"/>
      <w:r w:rsidRPr="00BE499D">
        <w:rPr>
          <w:rFonts w:asciiTheme="minorHAnsi" w:hAnsiTheme="minorHAnsi" w:cstheme="minorHAnsi"/>
          <w:sz w:val="24"/>
          <w:szCs w:val="24"/>
        </w:rPr>
        <w:t xml:space="preserve"> Corner to the junction of Stoney Road. </w:t>
      </w:r>
    </w:p>
    <w:p w14:paraId="71C79806" w14:textId="5477458B" w:rsidR="008C0D21" w:rsidRPr="00BE499D" w:rsidRDefault="008C0D21" w:rsidP="008C0D21">
      <w:pPr>
        <w:pStyle w:val="Header"/>
        <w:tabs>
          <w:tab w:val="clear" w:pos="4153"/>
          <w:tab w:val="clear" w:pos="8306"/>
        </w:tabs>
        <w:spacing w:after="0" w:line="240" w:lineRule="auto"/>
        <w:ind w:left="992"/>
        <w:jc w:val="both"/>
        <w:rPr>
          <w:rFonts w:asciiTheme="minorHAnsi" w:hAnsiTheme="minorHAnsi" w:cstheme="minorHAnsi"/>
          <w:sz w:val="24"/>
          <w:szCs w:val="24"/>
        </w:rPr>
      </w:pPr>
      <w:r w:rsidRPr="00BE499D">
        <w:rPr>
          <w:rFonts w:asciiTheme="minorHAnsi" w:hAnsiTheme="minorHAnsi" w:cstheme="minorHAnsi"/>
          <w:b/>
          <w:bCs/>
          <w:sz w:val="24"/>
          <w:szCs w:val="24"/>
        </w:rPr>
        <w:t xml:space="preserve">Action: </w:t>
      </w:r>
      <w:r w:rsidRPr="00BE499D">
        <w:rPr>
          <w:rFonts w:asciiTheme="minorHAnsi" w:hAnsiTheme="minorHAnsi" w:cstheme="minorHAnsi"/>
          <w:sz w:val="24"/>
          <w:szCs w:val="24"/>
        </w:rPr>
        <w:t xml:space="preserve">Clerk to follow up with Highways. </w:t>
      </w:r>
    </w:p>
    <w:p w14:paraId="2A12D0D1" w14:textId="4C4F07C4" w:rsidR="005B1699" w:rsidRPr="00BE499D" w:rsidRDefault="00BD2E13" w:rsidP="005B1699">
      <w:pPr>
        <w:pStyle w:val="Header"/>
        <w:numPr>
          <w:ilvl w:val="1"/>
          <w:numId w:val="9"/>
        </w:numPr>
        <w:tabs>
          <w:tab w:val="clear" w:pos="4153"/>
          <w:tab w:val="clear" w:pos="8306"/>
        </w:tabs>
        <w:spacing w:before="120" w:after="0" w:line="240" w:lineRule="auto"/>
        <w:ind w:left="993" w:hanging="426"/>
        <w:jc w:val="both"/>
        <w:rPr>
          <w:rFonts w:asciiTheme="minorHAnsi" w:hAnsiTheme="minorHAnsi" w:cstheme="minorHAnsi"/>
          <w:sz w:val="24"/>
          <w:szCs w:val="24"/>
        </w:rPr>
      </w:pPr>
      <w:r w:rsidRPr="00BE499D">
        <w:rPr>
          <w:rFonts w:asciiTheme="minorHAnsi" w:hAnsiTheme="minorHAnsi" w:cstheme="minorHAnsi"/>
          <w:sz w:val="24"/>
          <w:szCs w:val="24"/>
        </w:rPr>
        <w:t>The Parish Plan needs updating or replacing. Members queried whether anything more than a very basic plan was needed</w:t>
      </w:r>
      <w:r w:rsidR="005B1699" w:rsidRPr="00BE499D">
        <w:rPr>
          <w:rFonts w:asciiTheme="minorHAnsi" w:hAnsiTheme="minorHAnsi" w:cstheme="minorHAnsi"/>
          <w:sz w:val="24"/>
          <w:szCs w:val="24"/>
        </w:rPr>
        <w:t xml:space="preserve"> but agreed that something more up to date needed to be put in place</w:t>
      </w:r>
      <w:r w:rsidRPr="00BE499D">
        <w:rPr>
          <w:rFonts w:asciiTheme="minorHAnsi" w:hAnsiTheme="minorHAnsi" w:cstheme="minorHAnsi"/>
          <w:sz w:val="24"/>
          <w:szCs w:val="24"/>
        </w:rPr>
        <w:t xml:space="preserve">. </w:t>
      </w:r>
      <w:r w:rsidR="005B1699" w:rsidRPr="00BE499D">
        <w:rPr>
          <w:rFonts w:asciiTheme="minorHAnsi" w:hAnsiTheme="minorHAnsi" w:cstheme="minorHAnsi"/>
          <w:b/>
          <w:bCs/>
          <w:sz w:val="24"/>
          <w:szCs w:val="24"/>
        </w:rPr>
        <w:t xml:space="preserve">Action: </w:t>
      </w:r>
      <w:r w:rsidR="005B1699" w:rsidRPr="00BE499D">
        <w:rPr>
          <w:rFonts w:asciiTheme="minorHAnsi" w:hAnsiTheme="minorHAnsi" w:cstheme="minorHAnsi"/>
          <w:sz w:val="24"/>
          <w:szCs w:val="24"/>
        </w:rPr>
        <w:t xml:space="preserve">Clerk to </w:t>
      </w:r>
      <w:proofErr w:type="gramStart"/>
      <w:r w:rsidR="005B1699" w:rsidRPr="00BE499D">
        <w:rPr>
          <w:rFonts w:asciiTheme="minorHAnsi" w:hAnsiTheme="minorHAnsi" w:cstheme="minorHAnsi"/>
          <w:sz w:val="24"/>
          <w:szCs w:val="24"/>
        </w:rPr>
        <w:t>look into</w:t>
      </w:r>
      <w:proofErr w:type="gramEnd"/>
      <w:r w:rsidR="005B1699" w:rsidRPr="00BE499D">
        <w:rPr>
          <w:rFonts w:asciiTheme="minorHAnsi" w:hAnsiTheme="minorHAnsi" w:cstheme="minorHAnsi"/>
          <w:sz w:val="24"/>
          <w:szCs w:val="24"/>
        </w:rPr>
        <w:t xml:space="preserve"> the planning weight of a Design Statement. </w:t>
      </w:r>
    </w:p>
    <w:p w14:paraId="188E6F33" w14:textId="0EE9D069" w:rsidR="005B1699" w:rsidRPr="00BE499D" w:rsidRDefault="005B1699" w:rsidP="005B1699">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Report from County Council Representative – Gill Moseley</w:t>
      </w:r>
    </w:p>
    <w:p w14:paraId="3AECF654" w14:textId="44D65361" w:rsidR="005B1699" w:rsidRPr="00BE499D" w:rsidRDefault="005B1699" w:rsidP="005B1699">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There had not yet been feedback on the bid for Highways Local funding for a vehicle activated sign for the parish. Cllr Moseley was following up with the Local Area Highways Manager.</w:t>
      </w:r>
    </w:p>
    <w:p w14:paraId="6D4995B0" w14:textId="06B3ABAB" w:rsidR="005B1699" w:rsidRPr="00BE499D" w:rsidRDefault="005B1699" w:rsidP="005B1699">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Cllr Moseley also drew members’ attention to another fund (‘Build Back Better’ covid recovery fund) which gives each county councillor £40,000 to spend over their four-year term on covid recovery projects. </w:t>
      </w:r>
    </w:p>
    <w:p w14:paraId="4CC35CF8" w14:textId="0E4DA7CA" w:rsidR="005B1699" w:rsidRPr="00BE499D" w:rsidRDefault="005B1699" w:rsidP="005B1699">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The 20mph motion originally put forward by Dymock Parish Council had been referred to the Environment Scrutiny Committee with a very comprehensive report. Cllr Moseley was optimistic that the proposal would go forward and encouraged members to consider where in the parish a 20mph limit might be helpful. </w:t>
      </w:r>
    </w:p>
    <w:p w14:paraId="4183B922" w14:textId="6DAE0377" w:rsidR="005B1699" w:rsidRPr="00BE499D" w:rsidRDefault="005B1699" w:rsidP="005B1699">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Casual Vacancy</w:t>
      </w:r>
    </w:p>
    <w:p w14:paraId="47C7DC66" w14:textId="50703BFF" w:rsidR="005B1699" w:rsidRPr="00BE499D" w:rsidRDefault="005B1699" w:rsidP="005B1699">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There had been no applications to fill the casual vacancy. </w:t>
      </w:r>
      <w:r w:rsidRPr="00BE499D">
        <w:rPr>
          <w:rFonts w:asciiTheme="minorHAnsi" w:hAnsiTheme="minorHAnsi" w:cstheme="minorHAnsi"/>
          <w:b/>
          <w:bCs/>
          <w:sz w:val="24"/>
          <w:szCs w:val="24"/>
        </w:rPr>
        <w:t>Action</w:t>
      </w:r>
      <w:r w:rsidRPr="00BE499D">
        <w:rPr>
          <w:rFonts w:asciiTheme="minorHAnsi" w:hAnsiTheme="minorHAnsi" w:cstheme="minorHAnsi"/>
          <w:sz w:val="24"/>
          <w:szCs w:val="24"/>
        </w:rPr>
        <w:t xml:space="preserve">: Councillors to make local enquiries. </w:t>
      </w:r>
    </w:p>
    <w:p w14:paraId="6F501121" w14:textId="5313066D" w:rsidR="005B1699" w:rsidRPr="00BE499D" w:rsidRDefault="005B1699" w:rsidP="005B1699">
      <w:pPr>
        <w:pStyle w:val="Header"/>
        <w:tabs>
          <w:tab w:val="clear" w:pos="4153"/>
          <w:tab w:val="clear" w:pos="8306"/>
          <w:tab w:val="left" w:pos="567"/>
          <w:tab w:val="center" w:pos="4513"/>
          <w:tab w:val="right" w:pos="9026"/>
        </w:tabs>
        <w:spacing w:before="120" w:after="0" w:line="240" w:lineRule="auto"/>
        <w:jc w:val="both"/>
        <w:rPr>
          <w:rFonts w:asciiTheme="minorHAnsi" w:hAnsiTheme="minorHAnsi" w:cstheme="minorHAnsi"/>
          <w:b/>
          <w:bCs/>
          <w:sz w:val="24"/>
          <w:szCs w:val="24"/>
        </w:rPr>
      </w:pPr>
      <w:r w:rsidRPr="00BE499D">
        <w:rPr>
          <w:rFonts w:asciiTheme="minorHAnsi" w:hAnsiTheme="minorHAnsi" w:cstheme="minorHAnsi"/>
          <w:b/>
          <w:bCs/>
          <w:sz w:val="24"/>
          <w:szCs w:val="24"/>
        </w:rPr>
        <w:t>Planning</w:t>
      </w:r>
    </w:p>
    <w:p w14:paraId="1BEA5546" w14:textId="10CFA591" w:rsidR="005B1699" w:rsidRPr="00BE499D" w:rsidRDefault="005B1699" w:rsidP="005B1699">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 xml:space="preserve">There were no new planning applications to consider. </w:t>
      </w:r>
    </w:p>
    <w:p w14:paraId="3B92A322" w14:textId="2E309EB0" w:rsidR="005B1699" w:rsidRPr="00BE499D" w:rsidRDefault="005B1699" w:rsidP="005B1699">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lastRenderedPageBreak/>
        <w:t>The following planning decision was noted:</w:t>
      </w:r>
    </w:p>
    <w:p w14:paraId="2F6BDBD1" w14:textId="702EFFB9" w:rsidR="00BE499D" w:rsidRPr="00BE499D" w:rsidRDefault="00BE499D" w:rsidP="00BE499D">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Land off </w:t>
      </w:r>
      <w:proofErr w:type="spellStart"/>
      <w:r w:rsidRPr="00BE499D">
        <w:rPr>
          <w:rFonts w:asciiTheme="minorHAnsi" w:hAnsiTheme="minorHAnsi" w:cstheme="minorHAnsi"/>
          <w:sz w:val="24"/>
          <w:szCs w:val="24"/>
        </w:rPr>
        <w:t>Sterrys</w:t>
      </w:r>
      <w:proofErr w:type="spellEnd"/>
      <w:r w:rsidRPr="00BE499D">
        <w:rPr>
          <w:rFonts w:asciiTheme="minorHAnsi" w:hAnsiTheme="minorHAnsi" w:cstheme="minorHAnsi"/>
          <w:sz w:val="24"/>
          <w:szCs w:val="24"/>
        </w:rPr>
        <w:t xml:space="preserve"> Lane, Gorsley, Linton, HR9 7AH (</w:t>
      </w:r>
      <w:hyperlink r:id="rId8" w:history="1">
        <w:r w:rsidRPr="00BE499D">
          <w:rPr>
            <w:rFonts w:asciiTheme="minorHAnsi" w:hAnsiTheme="minorHAnsi" w:cstheme="minorHAnsi"/>
            <w:sz w:val="24"/>
            <w:szCs w:val="24"/>
          </w:rPr>
          <w:t>P212175/PA4</w:t>
        </w:r>
      </w:hyperlink>
      <w:r w:rsidRPr="00BE499D">
        <w:rPr>
          <w:rFonts w:asciiTheme="minorHAnsi" w:hAnsiTheme="minorHAnsi" w:cstheme="minorHAnsi"/>
          <w:sz w:val="24"/>
          <w:szCs w:val="24"/>
        </w:rPr>
        <w:t>)</w:t>
      </w:r>
    </w:p>
    <w:p w14:paraId="57DC9E24" w14:textId="77777777" w:rsidR="00BE499D" w:rsidRPr="00BE499D" w:rsidRDefault="00BE499D" w:rsidP="00BE499D">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(Part 3) Class Q – Prior approval for a proposed conversion of an agricultural building to a single </w:t>
      </w:r>
      <w:proofErr w:type="spellStart"/>
      <w:r w:rsidRPr="00BE499D">
        <w:rPr>
          <w:rFonts w:asciiTheme="minorHAnsi" w:hAnsiTheme="minorHAnsi" w:cstheme="minorHAnsi"/>
          <w:sz w:val="24"/>
          <w:szCs w:val="24"/>
        </w:rPr>
        <w:t>dwellinghouse</w:t>
      </w:r>
      <w:proofErr w:type="spellEnd"/>
      <w:r w:rsidRPr="00BE499D">
        <w:rPr>
          <w:rFonts w:asciiTheme="minorHAnsi" w:hAnsiTheme="minorHAnsi" w:cstheme="minorHAnsi"/>
          <w:sz w:val="24"/>
          <w:szCs w:val="24"/>
        </w:rPr>
        <w:t xml:space="preserve">. </w:t>
      </w:r>
      <w:r w:rsidRPr="00BE499D">
        <w:rPr>
          <w:rFonts w:asciiTheme="minorHAnsi" w:hAnsiTheme="minorHAnsi" w:cstheme="minorHAnsi"/>
          <w:b/>
          <w:bCs/>
          <w:sz w:val="24"/>
          <w:szCs w:val="24"/>
        </w:rPr>
        <w:t>Prior approval refused</w:t>
      </w:r>
      <w:r w:rsidRPr="00BE499D">
        <w:rPr>
          <w:rFonts w:asciiTheme="minorHAnsi" w:hAnsiTheme="minorHAnsi" w:cstheme="minorHAnsi"/>
          <w:sz w:val="24"/>
          <w:szCs w:val="24"/>
        </w:rPr>
        <w:t xml:space="preserve"> (Herefordshire Council)</w:t>
      </w:r>
    </w:p>
    <w:p w14:paraId="226E9A3B" w14:textId="2400021A" w:rsidR="005B1699" w:rsidRPr="00BE499D" w:rsidRDefault="00BE499D" w:rsidP="00BE499D">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Members expressed interest in whether the track to the proposed barn conversion, which had been laid without permission, would need to be removed.</w:t>
      </w:r>
    </w:p>
    <w:p w14:paraId="2F5D60DC" w14:textId="1942D558" w:rsidR="00BE499D" w:rsidRPr="00BE499D" w:rsidRDefault="00BE499D" w:rsidP="00BE499D">
      <w:pPr>
        <w:pStyle w:val="Header"/>
        <w:numPr>
          <w:ilvl w:val="0"/>
          <w:numId w:val="9"/>
        </w:numPr>
        <w:tabs>
          <w:tab w:val="clear" w:pos="4153"/>
          <w:tab w:val="clear" w:pos="8306"/>
          <w:tab w:val="left" w:pos="567"/>
          <w:tab w:val="center" w:pos="4513"/>
          <w:tab w:val="right" w:pos="9026"/>
        </w:tabs>
        <w:spacing w:before="120" w:after="0" w:line="240" w:lineRule="auto"/>
        <w:ind w:left="567" w:hanging="567"/>
        <w:jc w:val="both"/>
        <w:rPr>
          <w:rFonts w:asciiTheme="minorHAnsi" w:hAnsiTheme="minorHAnsi" w:cstheme="minorHAnsi"/>
          <w:sz w:val="24"/>
          <w:szCs w:val="24"/>
        </w:rPr>
      </w:pPr>
      <w:r w:rsidRPr="00BE499D">
        <w:rPr>
          <w:rFonts w:asciiTheme="minorHAnsi" w:hAnsiTheme="minorHAnsi" w:cstheme="minorHAnsi"/>
          <w:sz w:val="24"/>
          <w:szCs w:val="24"/>
        </w:rPr>
        <w:t>Planning Enforcement</w:t>
      </w:r>
    </w:p>
    <w:p w14:paraId="753F0488" w14:textId="77777777" w:rsidR="00BE499D" w:rsidRPr="00BE499D" w:rsidRDefault="00BE499D" w:rsidP="00BE499D">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u w:val="single"/>
        </w:rPr>
      </w:pPr>
      <w:r w:rsidRPr="00BE499D">
        <w:rPr>
          <w:rFonts w:asciiTheme="minorHAnsi" w:hAnsiTheme="minorHAnsi" w:cstheme="minorHAnsi"/>
          <w:sz w:val="24"/>
          <w:szCs w:val="24"/>
          <w:u w:val="single"/>
        </w:rPr>
        <w:t>Marshalls Meadow</w:t>
      </w:r>
    </w:p>
    <w:p w14:paraId="5A116327" w14:textId="03C955CD" w:rsidR="00BE499D" w:rsidRPr="00BE499D" w:rsidRDefault="00BE499D" w:rsidP="00BE499D">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Members noted there had been no signs of plans to remove the mobile home. Chickens kept on the property had on several occasions escaped into the road. </w:t>
      </w:r>
      <w:r w:rsidRPr="00BE499D">
        <w:rPr>
          <w:rFonts w:asciiTheme="minorHAnsi" w:hAnsiTheme="minorHAnsi" w:cstheme="minorHAnsi"/>
          <w:b/>
          <w:bCs/>
          <w:sz w:val="24"/>
          <w:szCs w:val="24"/>
        </w:rPr>
        <w:t xml:space="preserve">Action: </w:t>
      </w:r>
      <w:r w:rsidRPr="00BE499D">
        <w:rPr>
          <w:rFonts w:asciiTheme="minorHAnsi" w:hAnsiTheme="minorHAnsi" w:cstheme="minorHAnsi"/>
          <w:sz w:val="24"/>
          <w:szCs w:val="24"/>
        </w:rPr>
        <w:t xml:space="preserve">Clerk to send letter asking occupant to cut hedges, follow up status of enforcement action, and ask Environmental Health whether the waste from the property is being properly disposed of. </w:t>
      </w:r>
    </w:p>
    <w:p w14:paraId="23E43D51" w14:textId="3BA4DB15" w:rsidR="00BE499D" w:rsidRPr="00BE499D" w:rsidRDefault="00BE499D" w:rsidP="00BE499D">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u w:val="single"/>
        </w:rPr>
      </w:pPr>
      <w:r w:rsidRPr="00BE499D">
        <w:rPr>
          <w:rFonts w:asciiTheme="minorHAnsi" w:hAnsiTheme="minorHAnsi" w:cstheme="minorHAnsi"/>
          <w:sz w:val="24"/>
          <w:szCs w:val="24"/>
          <w:u w:val="single"/>
        </w:rPr>
        <w:t>Land near Little Bull Hill</w:t>
      </w:r>
    </w:p>
    <w:p w14:paraId="5A2FC966" w14:textId="5D389E7C" w:rsidR="005B1699" w:rsidRPr="00BE499D" w:rsidRDefault="00BE499D" w:rsidP="00BE499D">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A member noted they had seen two large excavators on the site and the landowner had been tipping a lot of excavated material onto the property which had been levelled out into a road. </w:t>
      </w:r>
      <w:r w:rsidRPr="00BE499D">
        <w:rPr>
          <w:rFonts w:asciiTheme="minorHAnsi" w:hAnsiTheme="minorHAnsi" w:cstheme="minorHAnsi"/>
          <w:b/>
          <w:bCs/>
          <w:sz w:val="24"/>
          <w:szCs w:val="24"/>
        </w:rPr>
        <w:t xml:space="preserve">Action: </w:t>
      </w:r>
      <w:r w:rsidRPr="00BE499D">
        <w:rPr>
          <w:rFonts w:asciiTheme="minorHAnsi" w:hAnsiTheme="minorHAnsi" w:cstheme="minorHAnsi"/>
          <w:sz w:val="24"/>
          <w:szCs w:val="24"/>
        </w:rPr>
        <w:t>Clerk to follow up with enforcement officer.</w:t>
      </w:r>
    </w:p>
    <w:p w14:paraId="6024EF09" w14:textId="39A75062" w:rsidR="00BE499D" w:rsidRPr="00BE499D" w:rsidRDefault="00BE499D" w:rsidP="00BE499D">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u w:val="single"/>
        </w:rPr>
      </w:pPr>
      <w:r w:rsidRPr="00BE499D">
        <w:rPr>
          <w:rFonts w:asciiTheme="minorHAnsi" w:hAnsiTheme="minorHAnsi" w:cstheme="minorHAnsi"/>
          <w:sz w:val="24"/>
          <w:szCs w:val="24"/>
          <w:u w:val="single"/>
        </w:rPr>
        <w:t>Box Bush Barns</w:t>
      </w:r>
    </w:p>
    <w:p w14:paraId="62C3A2CE" w14:textId="75420733" w:rsidR="00BE499D" w:rsidRPr="00BE499D" w:rsidRDefault="00BE499D" w:rsidP="00BE499D">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No further progress. Members agreed no further action required.</w:t>
      </w:r>
    </w:p>
    <w:p w14:paraId="011B1CDA" w14:textId="36C7938F" w:rsidR="00BE499D" w:rsidRPr="00BE499D" w:rsidRDefault="00BE499D" w:rsidP="00BE499D">
      <w:pPr>
        <w:pStyle w:val="Header"/>
        <w:tabs>
          <w:tab w:val="clear" w:pos="4153"/>
          <w:tab w:val="clear" w:pos="8306"/>
          <w:tab w:val="left" w:pos="567"/>
          <w:tab w:val="center" w:pos="4513"/>
          <w:tab w:val="right" w:pos="9026"/>
        </w:tabs>
        <w:spacing w:before="120" w:after="0" w:line="240" w:lineRule="auto"/>
        <w:ind w:left="567"/>
        <w:jc w:val="both"/>
        <w:rPr>
          <w:rFonts w:asciiTheme="minorHAnsi" w:hAnsiTheme="minorHAnsi" w:cstheme="minorHAnsi"/>
          <w:sz w:val="24"/>
          <w:szCs w:val="24"/>
          <w:u w:val="single"/>
        </w:rPr>
      </w:pPr>
      <w:r w:rsidRPr="00BE499D">
        <w:rPr>
          <w:rFonts w:asciiTheme="minorHAnsi" w:hAnsiTheme="minorHAnsi" w:cstheme="minorHAnsi"/>
          <w:sz w:val="24"/>
          <w:szCs w:val="24"/>
          <w:u w:val="single"/>
        </w:rPr>
        <w:t>Hedgerow on land opposite the Poplars</w:t>
      </w:r>
    </w:p>
    <w:p w14:paraId="3762B71D" w14:textId="3229C0ED" w:rsidR="005B1699" w:rsidRPr="00BE499D" w:rsidRDefault="00BE499D" w:rsidP="00BE499D">
      <w:pPr>
        <w:pStyle w:val="Header"/>
        <w:tabs>
          <w:tab w:val="clear" w:pos="4153"/>
          <w:tab w:val="clear" w:pos="8306"/>
          <w:tab w:val="left" w:pos="567"/>
          <w:tab w:val="center" w:pos="4513"/>
          <w:tab w:val="right" w:pos="9026"/>
        </w:tabs>
        <w:spacing w:after="0" w:line="240" w:lineRule="auto"/>
        <w:ind w:left="567"/>
        <w:jc w:val="both"/>
        <w:rPr>
          <w:rFonts w:asciiTheme="minorHAnsi" w:hAnsiTheme="minorHAnsi" w:cstheme="minorHAnsi"/>
          <w:sz w:val="24"/>
          <w:szCs w:val="24"/>
        </w:rPr>
      </w:pPr>
      <w:r w:rsidRPr="00BE499D">
        <w:rPr>
          <w:rFonts w:asciiTheme="minorHAnsi" w:hAnsiTheme="minorHAnsi" w:cstheme="minorHAnsi"/>
          <w:sz w:val="24"/>
          <w:szCs w:val="24"/>
        </w:rPr>
        <w:t xml:space="preserve">No further progress. </w:t>
      </w:r>
      <w:r w:rsidRPr="00BE499D">
        <w:rPr>
          <w:rFonts w:asciiTheme="minorHAnsi" w:hAnsiTheme="minorHAnsi" w:cstheme="minorHAnsi"/>
          <w:b/>
          <w:bCs/>
          <w:sz w:val="24"/>
          <w:szCs w:val="24"/>
        </w:rPr>
        <w:t>Action:</w:t>
      </w:r>
      <w:r w:rsidRPr="00BE499D">
        <w:rPr>
          <w:rFonts w:asciiTheme="minorHAnsi" w:hAnsiTheme="minorHAnsi" w:cstheme="minorHAnsi"/>
          <w:sz w:val="24"/>
          <w:szCs w:val="24"/>
        </w:rPr>
        <w:t xml:space="preserve"> Clerk to follow up with enforcement officer as planting season is once again approaching. </w:t>
      </w:r>
    </w:p>
    <w:p w14:paraId="2B449EBB" w14:textId="77777777" w:rsidR="00BE499D" w:rsidRPr="00BE499D" w:rsidRDefault="00BE499D" w:rsidP="00BE499D">
      <w:pPr>
        <w:pStyle w:val="Header"/>
        <w:tabs>
          <w:tab w:val="clear" w:pos="4153"/>
          <w:tab w:val="clear" w:pos="8306"/>
          <w:tab w:val="left" w:pos="567"/>
        </w:tabs>
        <w:spacing w:before="120" w:after="0" w:line="240" w:lineRule="auto"/>
        <w:rPr>
          <w:rFonts w:asciiTheme="minorHAnsi" w:hAnsiTheme="minorHAnsi" w:cstheme="minorHAnsi"/>
          <w:b/>
          <w:bCs/>
          <w:sz w:val="24"/>
          <w:szCs w:val="24"/>
        </w:rPr>
      </w:pPr>
      <w:r w:rsidRPr="00BE499D">
        <w:rPr>
          <w:rFonts w:asciiTheme="minorHAnsi" w:hAnsiTheme="minorHAnsi" w:cstheme="minorHAnsi"/>
          <w:b/>
          <w:bCs/>
          <w:sz w:val="24"/>
          <w:szCs w:val="24"/>
        </w:rPr>
        <w:t>Grounds Maintenance</w:t>
      </w:r>
    </w:p>
    <w:p w14:paraId="028A3571" w14:textId="7BCCE952" w:rsidR="00BE499D" w:rsidRDefault="00BE499D"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Pr>
          <w:rFonts w:asciiTheme="minorHAnsi" w:hAnsiTheme="minorHAnsi" w:cstheme="minorHAnsi"/>
          <w:sz w:val="24"/>
          <w:szCs w:val="24"/>
        </w:rPr>
        <w:t>Kilcot Green</w:t>
      </w:r>
    </w:p>
    <w:p w14:paraId="3394F22D" w14:textId="67D7A601" w:rsidR="00383ADE" w:rsidRDefault="00BE499D" w:rsidP="00125DE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Cllr </w:t>
      </w:r>
      <w:proofErr w:type="spellStart"/>
      <w:r>
        <w:rPr>
          <w:rFonts w:asciiTheme="minorHAnsi" w:hAnsiTheme="minorHAnsi" w:cstheme="minorHAnsi"/>
          <w:sz w:val="24"/>
          <w:szCs w:val="24"/>
        </w:rPr>
        <w:t>Excell</w:t>
      </w:r>
      <w:proofErr w:type="spellEnd"/>
      <w:r>
        <w:rPr>
          <w:rFonts w:asciiTheme="minorHAnsi" w:hAnsiTheme="minorHAnsi" w:cstheme="minorHAnsi"/>
          <w:sz w:val="24"/>
          <w:szCs w:val="24"/>
        </w:rPr>
        <w:t xml:space="preserve"> advised members that a local resident had cut the pathways on Kilcot Green and had offered to supply a quote for cutting the rest.  Members agreed that clearing the area was a lot of work for councillors to do. </w:t>
      </w:r>
      <w:r>
        <w:rPr>
          <w:rFonts w:asciiTheme="minorHAnsi" w:hAnsiTheme="minorHAnsi" w:cstheme="minorHAnsi"/>
          <w:b/>
          <w:bCs/>
          <w:sz w:val="24"/>
          <w:szCs w:val="24"/>
        </w:rPr>
        <w:t xml:space="preserve"> Action: </w:t>
      </w:r>
      <w:r>
        <w:rPr>
          <w:rFonts w:asciiTheme="minorHAnsi" w:hAnsiTheme="minorHAnsi" w:cstheme="minorHAnsi"/>
          <w:sz w:val="24"/>
          <w:szCs w:val="24"/>
        </w:rPr>
        <w:t xml:space="preserve">Cllr </w:t>
      </w:r>
      <w:proofErr w:type="spellStart"/>
      <w:r>
        <w:rPr>
          <w:rFonts w:asciiTheme="minorHAnsi" w:hAnsiTheme="minorHAnsi" w:cstheme="minorHAnsi"/>
          <w:sz w:val="24"/>
          <w:szCs w:val="24"/>
        </w:rPr>
        <w:t>Excell</w:t>
      </w:r>
      <w:proofErr w:type="spellEnd"/>
      <w:r>
        <w:rPr>
          <w:rFonts w:asciiTheme="minorHAnsi" w:hAnsiTheme="minorHAnsi" w:cstheme="minorHAnsi"/>
          <w:sz w:val="24"/>
          <w:szCs w:val="24"/>
        </w:rPr>
        <w:t xml:space="preserve"> to </w:t>
      </w:r>
      <w:r w:rsidR="00383ADE">
        <w:rPr>
          <w:rFonts w:asciiTheme="minorHAnsi" w:hAnsiTheme="minorHAnsi" w:cstheme="minorHAnsi"/>
          <w:sz w:val="24"/>
          <w:szCs w:val="24"/>
        </w:rPr>
        <w:t>set up a meeting with the resident and ask for a quote.</w:t>
      </w:r>
    </w:p>
    <w:p w14:paraId="2506DD75" w14:textId="3C508EE4" w:rsidR="00383ADE" w:rsidRDefault="00383ADE" w:rsidP="00125DE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Hardwood posts for the Kilcot Green noticeboard are still needed. 3x3 box section aluminium would also be ok. </w:t>
      </w:r>
      <w:r>
        <w:rPr>
          <w:rFonts w:asciiTheme="minorHAnsi" w:hAnsiTheme="minorHAnsi" w:cstheme="minorHAnsi"/>
          <w:b/>
          <w:bCs/>
          <w:sz w:val="24"/>
          <w:szCs w:val="24"/>
        </w:rPr>
        <w:t xml:space="preserve">Action: </w:t>
      </w:r>
      <w:r>
        <w:rPr>
          <w:rFonts w:asciiTheme="minorHAnsi" w:hAnsiTheme="minorHAnsi" w:cstheme="minorHAnsi"/>
          <w:sz w:val="24"/>
          <w:szCs w:val="24"/>
        </w:rPr>
        <w:t xml:space="preserve">Cllr Warwick to </w:t>
      </w:r>
      <w:proofErr w:type="gramStart"/>
      <w:r>
        <w:rPr>
          <w:rFonts w:asciiTheme="minorHAnsi" w:hAnsiTheme="minorHAnsi" w:cstheme="minorHAnsi"/>
          <w:sz w:val="24"/>
          <w:szCs w:val="24"/>
        </w:rPr>
        <w:t>look into</w:t>
      </w:r>
      <w:proofErr w:type="gramEnd"/>
      <w:r>
        <w:rPr>
          <w:rFonts w:asciiTheme="minorHAnsi" w:hAnsiTheme="minorHAnsi" w:cstheme="minorHAnsi"/>
          <w:sz w:val="24"/>
          <w:szCs w:val="24"/>
        </w:rPr>
        <w:t xml:space="preserve"> suitable options that are currently available. </w:t>
      </w:r>
    </w:p>
    <w:p w14:paraId="6EAC572C" w14:textId="77777777" w:rsidR="00BE499D" w:rsidRPr="00BE499D" w:rsidRDefault="00BE499D" w:rsidP="00BE499D">
      <w:pPr>
        <w:pStyle w:val="Header"/>
        <w:tabs>
          <w:tab w:val="clear" w:pos="4153"/>
          <w:tab w:val="clear" w:pos="8306"/>
          <w:tab w:val="left" w:pos="567"/>
        </w:tabs>
        <w:spacing w:before="160" w:after="0" w:line="240" w:lineRule="auto"/>
        <w:rPr>
          <w:rFonts w:asciiTheme="minorHAnsi" w:hAnsiTheme="minorHAnsi" w:cstheme="minorHAnsi"/>
          <w:b/>
          <w:bCs/>
          <w:sz w:val="24"/>
          <w:szCs w:val="24"/>
        </w:rPr>
      </w:pPr>
      <w:r w:rsidRPr="00BE499D">
        <w:rPr>
          <w:rFonts w:asciiTheme="minorHAnsi" w:hAnsiTheme="minorHAnsi" w:cstheme="minorHAnsi"/>
          <w:b/>
          <w:bCs/>
          <w:sz w:val="24"/>
          <w:szCs w:val="24"/>
        </w:rPr>
        <w:t xml:space="preserve">Highways </w:t>
      </w:r>
    </w:p>
    <w:p w14:paraId="64991342" w14:textId="1E5AEDC4" w:rsidR="00BE499D" w:rsidRDefault="00383ADE"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Pr>
          <w:rFonts w:asciiTheme="minorHAnsi" w:hAnsiTheme="minorHAnsi" w:cstheme="minorHAnsi"/>
          <w:sz w:val="24"/>
          <w:szCs w:val="24"/>
        </w:rPr>
        <w:t xml:space="preserve">Members were asked to review the </w:t>
      </w:r>
      <w:r w:rsidR="00BE499D" w:rsidRPr="00BE499D">
        <w:rPr>
          <w:rFonts w:asciiTheme="minorHAnsi" w:hAnsiTheme="minorHAnsi" w:cstheme="minorHAnsi"/>
          <w:sz w:val="24"/>
          <w:szCs w:val="24"/>
        </w:rPr>
        <w:t xml:space="preserve">effectiveness and efficiency of the B4221 closure between Kilcot Cross and Newent from 16 August – 1 September and consider sending feedback to the Highways Stakeholder Liaison. </w:t>
      </w:r>
    </w:p>
    <w:p w14:paraId="216041DC" w14:textId="2F5B19F4"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It was noted that GCC Highways did not adhere to the plan. During the closure there was an accident in the middle of it. Photographs had been taken of a 40’ lorry going through </w:t>
      </w:r>
      <w:proofErr w:type="spellStart"/>
      <w:r>
        <w:rPr>
          <w:rFonts w:asciiTheme="minorHAnsi" w:hAnsiTheme="minorHAnsi" w:cstheme="minorHAnsi"/>
          <w:sz w:val="24"/>
          <w:szCs w:val="24"/>
        </w:rPr>
        <w:t>Conigree</w:t>
      </w:r>
      <w:proofErr w:type="spellEnd"/>
      <w:r>
        <w:rPr>
          <w:rFonts w:asciiTheme="minorHAnsi" w:hAnsiTheme="minorHAnsi" w:cstheme="minorHAnsi"/>
          <w:sz w:val="24"/>
          <w:szCs w:val="24"/>
        </w:rPr>
        <w:t xml:space="preserve"> Lane. The closure was left unattended at night. A local resident received verbal abuse from someone following their own diversion along the narrow lanes. </w:t>
      </w:r>
    </w:p>
    <w:p w14:paraId="54FF7B6F" w14:textId="52FB40E6"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In the past such road closures were always closed off at Kilcot Cross with a man and a barrier. This never happened. </w:t>
      </w:r>
    </w:p>
    <w:p w14:paraId="0BF58E2D" w14:textId="345EAD5D"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Signs were put up along the B4221 which HGVs simply ignored and went past. Vehicles were chicaning through the signage meant to stop them. </w:t>
      </w:r>
    </w:p>
    <w:p w14:paraId="2F2D8C26" w14:textId="51B4770C"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The whole exercise was a shambles. </w:t>
      </w:r>
    </w:p>
    <w:p w14:paraId="1347DE94" w14:textId="1AC16A0A"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b/>
          <w:bCs/>
          <w:sz w:val="24"/>
          <w:szCs w:val="24"/>
        </w:rPr>
        <w:lastRenderedPageBreak/>
        <w:t>Action:</w:t>
      </w:r>
      <w:r>
        <w:rPr>
          <w:rFonts w:asciiTheme="minorHAnsi" w:hAnsiTheme="minorHAnsi" w:cstheme="minorHAnsi"/>
          <w:sz w:val="24"/>
          <w:szCs w:val="24"/>
        </w:rPr>
        <w:t xml:space="preserve"> Clerk to send a letter to the Stakeholder Liaison Manager reflecting the issues raised. Letter to be drafted by Cllr Warwick in the first instance. </w:t>
      </w:r>
    </w:p>
    <w:p w14:paraId="090DB496" w14:textId="4B91097E"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Members expressed frustration with the lack of enforcement and progress of the Local Transport Plan. A new plan had been approved but the policies of the original plan had still not been actioned. </w:t>
      </w:r>
    </w:p>
    <w:p w14:paraId="16260CE7" w14:textId="5D02EEB0" w:rsid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County Cllr Moseley was asked who is responsible for the implementation of the Local Transport Plan and confirmed this is Colin Chick (Head of Environmental Services). </w:t>
      </w:r>
    </w:p>
    <w:p w14:paraId="548BCD86" w14:textId="3596EB7E" w:rsidR="00383ADE" w:rsidRPr="00383ADE" w:rsidRDefault="00383ADE" w:rsidP="00383AD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Members expressed frustration with the lack of follow through in respect of the Local Transport Plan policies. </w:t>
      </w:r>
    </w:p>
    <w:p w14:paraId="5F84A543" w14:textId="1C71238D" w:rsidR="00BE499D" w:rsidRDefault="00BE499D"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proofErr w:type="spellStart"/>
      <w:r w:rsidRPr="00BE499D">
        <w:rPr>
          <w:rFonts w:asciiTheme="minorHAnsi" w:hAnsiTheme="minorHAnsi" w:cstheme="minorHAnsi"/>
          <w:sz w:val="24"/>
          <w:szCs w:val="24"/>
        </w:rPr>
        <w:t>Oxenhall</w:t>
      </w:r>
      <w:proofErr w:type="spellEnd"/>
      <w:r w:rsidRPr="00BE499D">
        <w:rPr>
          <w:rFonts w:asciiTheme="minorHAnsi" w:hAnsiTheme="minorHAnsi" w:cstheme="minorHAnsi"/>
          <w:sz w:val="24"/>
          <w:szCs w:val="24"/>
        </w:rPr>
        <w:t xml:space="preserve"> Lane Ford footbridge</w:t>
      </w:r>
    </w:p>
    <w:p w14:paraId="3B6D997C" w14:textId="616EA9A7" w:rsidR="009363CE" w:rsidRPr="009363CE" w:rsidRDefault="009363CE" w:rsidP="00125DE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Local Highways Manager Andrew </w:t>
      </w:r>
      <w:proofErr w:type="spellStart"/>
      <w:r>
        <w:rPr>
          <w:rFonts w:asciiTheme="minorHAnsi" w:hAnsiTheme="minorHAnsi" w:cstheme="minorHAnsi"/>
          <w:sz w:val="24"/>
          <w:szCs w:val="24"/>
        </w:rPr>
        <w:t>Middlecote</w:t>
      </w:r>
      <w:proofErr w:type="spellEnd"/>
      <w:r>
        <w:rPr>
          <w:rFonts w:asciiTheme="minorHAnsi" w:hAnsiTheme="minorHAnsi" w:cstheme="minorHAnsi"/>
          <w:sz w:val="24"/>
          <w:szCs w:val="24"/>
        </w:rPr>
        <w:t xml:space="preserve"> had been unwell and there was no further news regarding the footbridge. </w:t>
      </w:r>
      <w:r>
        <w:rPr>
          <w:rFonts w:asciiTheme="minorHAnsi" w:hAnsiTheme="minorHAnsi" w:cstheme="minorHAnsi"/>
          <w:b/>
          <w:bCs/>
          <w:sz w:val="24"/>
          <w:szCs w:val="24"/>
        </w:rPr>
        <w:t xml:space="preserve">Action: </w:t>
      </w:r>
      <w:r>
        <w:rPr>
          <w:rFonts w:asciiTheme="minorHAnsi" w:hAnsiTheme="minorHAnsi" w:cstheme="minorHAnsi"/>
          <w:sz w:val="24"/>
          <w:szCs w:val="24"/>
        </w:rPr>
        <w:t xml:space="preserve">Cllr Moseley to </w:t>
      </w:r>
      <w:proofErr w:type="gramStart"/>
      <w:r>
        <w:rPr>
          <w:rFonts w:asciiTheme="minorHAnsi" w:hAnsiTheme="minorHAnsi" w:cstheme="minorHAnsi"/>
          <w:sz w:val="24"/>
          <w:szCs w:val="24"/>
        </w:rPr>
        <w:t>look into</w:t>
      </w:r>
      <w:proofErr w:type="gramEnd"/>
      <w:r>
        <w:rPr>
          <w:rFonts w:asciiTheme="minorHAnsi" w:hAnsiTheme="minorHAnsi" w:cstheme="minorHAnsi"/>
          <w:sz w:val="24"/>
          <w:szCs w:val="24"/>
        </w:rPr>
        <w:t xml:space="preserve"> what the Atkins survey cost Highways and inform Council. </w:t>
      </w:r>
    </w:p>
    <w:p w14:paraId="7EC4F6D1" w14:textId="4E3AA1BD" w:rsidR="00BE499D" w:rsidRDefault="00BE499D"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BE499D">
        <w:rPr>
          <w:rFonts w:asciiTheme="minorHAnsi" w:hAnsiTheme="minorHAnsi" w:cstheme="minorHAnsi"/>
          <w:sz w:val="24"/>
          <w:szCs w:val="24"/>
        </w:rPr>
        <w:t xml:space="preserve">Weight Limit on the B4222 – progress update </w:t>
      </w:r>
    </w:p>
    <w:p w14:paraId="3A5BB9C2" w14:textId="50EBBEEB" w:rsidR="009363CE" w:rsidRPr="009363CE" w:rsidRDefault="009363CE" w:rsidP="00125DE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Cllr Warwick reported that the Herefordshire consultants did not think the weight limit was worth implementing.  However, in their data they had included the old B4222 past the Penny Farthing and said not much HGV traffic comes that way, ignoring the fact that Herefordshire had already put up a ‘not suitable for HGV traffic’ sign on that road. </w:t>
      </w:r>
      <w:r>
        <w:rPr>
          <w:rFonts w:asciiTheme="minorHAnsi" w:hAnsiTheme="minorHAnsi" w:cstheme="minorHAnsi"/>
          <w:b/>
          <w:bCs/>
          <w:sz w:val="24"/>
          <w:szCs w:val="24"/>
        </w:rPr>
        <w:t>Action</w:t>
      </w:r>
      <w:r>
        <w:rPr>
          <w:rFonts w:asciiTheme="minorHAnsi" w:hAnsiTheme="minorHAnsi" w:cstheme="minorHAnsi"/>
          <w:sz w:val="24"/>
          <w:szCs w:val="24"/>
        </w:rPr>
        <w:t xml:space="preserve">: Cllr Warwick to draft and send a reply. Clerk to send correspondence on this matter to Cllr Moseley. </w:t>
      </w:r>
    </w:p>
    <w:p w14:paraId="74864340" w14:textId="2AD38E48" w:rsidR="009363CE" w:rsidRDefault="009363CE"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Pr>
          <w:rFonts w:asciiTheme="minorHAnsi" w:hAnsiTheme="minorHAnsi" w:cstheme="minorHAnsi"/>
          <w:sz w:val="24"/>
          <w:szCs w:val="24"/>
        </w:rPr>
        <w:t>Stony Road / Wood Lane</w:t>
      </w:r>
    </w:p>
    <w:p w14:paraId="11062804" w14:textId="496BE108" w:rsidR="009363CE" w:rsidRPr="009363CE" w:rsidRDefault="009363CE" w:rsidP="009363CE">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The road now called Stony Road (off Kilcot Cross) which becomes Wood Lane further up, was originally all called Wood Lane. Later a letter was sent to residents informing them that it was going to be changed. The road still shows on Google Maps as Wood Lane.  </w:t>
      </w:r>
      <w:r>
        <w:rPr>
          <w:rFonts w:asciiTheme="minorHAnsi" w:hAnsiTheme="minorHAnsi" w:cstheme="minorHAnsi"/>
          <w:b/>
          <w:bCs/>
          <w:sz w:val="24"/>
          <w:szCs w:val="24"/>
        </w:rPr>
        <w:t xml:space="preserve">Action: </w:t>
      </w:r>
      <w:r>
        <w:rPr>
          <w:rFonts w:asciiTheme="minorHAnsi" w:hAnsiTheme="minorHAnsi" w:cstheme="minorHAnsi"/>
          <w:sz w:val="24"/>
          <w:szCs w:val="24"/>
        </w:rPr>
        <w:t>Cllr Moseley to send an email to the appropriate department at Forest of Dean District Council</w:t>
      </w:r>
      <w:r w:rsidR="00125DE4">
        <w:rPr>
          <w:rFonts w:asciiTheme="minorHAnsi" w:hAnsiTheme="minorHAnsi" w:cstheme="minorHAnsi"/>
          <w:sz w:val="24"/>
          <w:szCs w:val="24"/>
        </w:rPr>
        <w:t xml:space="preserve"> to establish the history of the road and reason for it being renamed. </w:t>
      </w:r>
    </w:p>
    <w:p w14:paraId="4EA0B2AA" w14:textId="0EAAE318" w:rsidR="00125DE4" w:rsidRDefault="00125DE4"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proofErr w:type="spellStart"/>
      <w:r>
        <w:rPr>
          <w:rFonts w:asciiTheme="minorHAnsi" w:hAnsiTheme="minorHAnsi" w:cstheme="minorHAnsi"/>
          <w:sz w:val="24"/>
          <w:szCs w:val="24"/>
        </w:rPr>
        <w:t>Brockmore</w:t>
      </w:r>
      <w:proofErr w:type="spellEnd"/>
      <w:r>
        <w:rPr>
          <w:rFonts w:asciiTheme="minorHAnsi" w:hAnsiTheme="minorHAnsi" w:cstheme="minorHAnsi"/>
          <w:sz w:val="24"/>
          <w:szCs w:val="24"/>
        </w:rPr>
        <w:t xml:space="preserve"> Lane</w:t>
      </w:r>
    </w:p>
    <w:p w14:paraId="4CD6D7CD" w14:textId="6831AEEE" w:rsidR="00125DE4" w:rsidRPr="00125DE4" w:rsidRDefault="00125DE4" w:rsidP="00125DE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It was noted that </w:t>
      </w:r>
      <w:proofErr w:type="spellStart"/>
      <w:r>
        <w:rPr>
          <w:rFonts w:asciiTheme="minorHAnsi" w:hAnsiTheme="minorHAnsi" w:cstheme="minorHAnsi"/>
          <w:sz w:val="24"/>
          <w:szCs w:val="24"/>
        </w:rPr>
        <w:t>Brockmore</w:t>
      </w:r>
      <w:proofErr w:type="spellEnd"/>
      <w:r>
        <w:rPr>
          <w:rFonts w:asciiTheme="minorHAnsi" w:hAnsiTheme="minorHAnsi" w:cstheme="minorHAnsi"/>
          <w:sz w:val="24"/>
          <w:szCs w:val="24"/>
        </w:rPr>
        <w:t xml:space="preserve"> Lane is decidedly overgrown and needs clearing. </w:t>
      </w:r>
      <w:r>
        <w:rPr>
          <w:rFonts w:asciiTheme="minorHAnsi" w:hAnsiTheme="minorHAnsi" w:cstheme="minorHAnsi"/>
          <w:b/>
          <w:bCs/>
          <w:sz w:val="24"/>
          <w:szCs w:val="24"/>
        </w:rPr>
        <w:t xml:space="preserve">Action: </w:t>
      </w:r>
      <w:r>
        <w:rPr>
          <w:rFonts w:asciiTheme="minorHAnsi" w:hAnsiTheme="minorHAnsi" w:cstheme="minorHAnsi"/>
          <w:sz w:val="24"/>
          <w:szCs w:val="24"/>
        </w:rPr>
        <w:t xml:space="preserve">Clerk to raise with Highways. </w:t>
      </w:r>
    </w:p>
    <w:p w14:paraId="653DBD50" w14:textId="52CAF187" w:rsidR="00BE499D" w:rsidRDefault="00BE499D" w:rsidP="00BE499D">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BE499D">
        <w:rPr>
          <w:rFonts w:asciiTheme="minorHAnsi" w:hAnsiTheme="minorHAnsi" w:cstheme="minorHAnsi"/>
          <w:sz w:val="24"/>
          <w:szCs w:val="24"/>
        </w:rPr>
        <w:t>To consider dates for Community Speedwatch</w:t>
      </w:r>
    </w:p>
    <w:p w14:paraId="5EE8977E" w14:textId="5B84E346" w:rsidR="00125DE4" w:rsidRDefault="00125DE4" w:rsidP="00125DE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Pr>
          <w:rFonts w:asciiTheme="minorHAnsi" w:hAnsiTheme="minorHAnsi" w:cstheme="minorHAnsi"/>
          <w:sz w:val="24"/>
          <w:szCs w:val="24"/>
        </w:rPr>
        <w:t xml:space="preserve">Members were keen to try and conduct Speedwatch on one or two days a week depending on the availability of councillors/volunteers.  </w:t>
      </w:r>
      <w:r>
        <w:rPr>
          <w:rFonts w:asciiTheme="minorHAnsi" w:hAnsiTheme="minorHAnsi" w:cstheme="minorHAnsi"/>
          <w:b/>
          <w:bCs/>
          <w:sz w:val="24"/>
          <w:szCs w:val="24"/>
        </w:rPr>
        <w:t xml:space="preserve">Action: </w:t>
      </w:r>
      <w:r>
        <w:rPr>
          <w:rFonts w:asciiTheme="minorHAnsi" w:hAnsiTheme="minorHAnsi" w:cstheme="minorHAnsi"/>
          <w:sz w:val="24"/>
          <w:szCs w:val="24"/>
        </w:rPr>
        <w:t xml:space="preserve">Clerk to circulate a </w:t>
      </w:r>
      <w:proofErr w:type="spellStart"/>
      <w:r>
        <w:rPr>
          <w:rFonts w:asciiTheme="minorHAnsi" w:hAnsiTheme="minorHAnsi" w:cstheme="minorHAnsi"/>
          <w:sz w:val="24"/>
          <w:szCs w:val="24"/>
        </w:rPr>
        <w:t>DoodlePoll</w:t>
      </w:r>
      <w:proofErr w:type="spellEnd"/>
      <w:r>
        <w:rPr>
          <w:rFonts w:asciiTheme="minorHAnsi" w:hAnsiTheme="minorHAnsi" w:cstheme="minorHAnsi"/>
          <w:sz w:val="24"/>
          <w:szCs w:val="24"/>
        </w:rPr>
        <w:t xml:space="preserve"> and circulate photos and quotes for Community Speedwatch signs. </w:t>
      </w:r>
    </w:p>
    <w:p w14:paraId="4E52FE8B" w14:textId="09A458CD" w:rsidR="005B1699" w:rsidRDefault="005B1699" w:rsidP="00125DE4">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BE499D">
        <w:rPr>
          <w:rFonts w:asciiTheme="minorHAnsi" w:hAnsiTheme="minorHAnsi" w:cstheme="minorHAnsi"/>
          <w:sz w:val="24"/>
          <w:szCs w:val="24"/>
        </w:rPr>
        <w:t>Correspondence</w:t>
      </w:r>
    </w:p>
    <w:p w14:paraId="00EF7590" w14:textId="47E91F6C" w:rsidR="006751E7" w:rsidRDefault="006751E7" w:rsidP="006751E7">
      <w:pPr>
        <w:pStyle w:val="Header"/>
        <w:numPr>
          <w:ilvl w:val="1"/>
          <w:numId w:val="9"/>
        </w:numPr>
        <w:tabs>
          <w:tab w:val="clear" w:pos="4153"/>
          <w:tab w:val="clear" w:pos="8306"/>
          <w:tab w:val="left" w:pos="567"/>
        </w:tabs>
        <w:spacing w:before="120" w:after="0" w:line="240" w:lineRule="auto"/>
        <w:ind w:hanging="567"/>
        <w:rPr>
          <w:rFonts w:asciiTheme="minorHAnsi" w:hAnsiTheme="minorHAnsi" w:cstheme="minorHAnsi"/>
          <w:sz w:val="24"/>
          <w:szCs w:val="24"/>
        </w:rPr>
      </w:pPr>
      <w:r>
        <w:rPr>
          <w:rFonts w:asciiTheme="minorHAnsi" w:hAnsiTheme="minorHAnsi" w:cstheme="minorHAnsi"/>
          <w:sz w:val="24"/>
          <w:szCs w:val="24"/>
        </w:rPr>
        <w:t>FODDC Climate Strategy Consultation</w:t>
      </w:r>
    </w:p>
    <w:p w14:paraId="55675417" w14:textId="08AB010A" w:rsidR="006751E7" w:rsidRDefault="006751E7" w:rsidP="006751E7">
      <w:pPr>
        <w:pStyle w:val="Header"/>
        <w:tabs>
          <w:tab w:val="clear" w:pos="4153"/>
          <w:tab w:val="clear" w:pos="8306"/>
          <w:tab w:val="left" w:pos="567"/>
        </w:tabs>
        <w:spacing w:before="120" w:after="0" w:line="240" w:lineRule="auto"/>
        <w:ind w:left="1134"/>
        <w:rPr>
          <w:rFonts w:asciiTheme="minorHAnsi" w:hAnsiTheme="minorHAnsi" w:cstheme="minorHAnsi"/>
          <w:sz w:val="24"/>
          <w:szCs w:val="24"/>
        </w:rPr>
      </w:pPr>
      <w:r>
        <w:rPr>
          <w:rFonts w:asciiTheme="minorHAnsi" w:hAnsiTheme="minorHAnsi" w:cstheme="minorHAnsi"/>
          <w:sz w:val="24"/>
          <w:szCs w:val="24"/>
        </w:rPr>
        <w:t xml:space="preserve">Cllr Moseley advised that a meeting would be held at </w:t>
      </w:r>
      <w:proofErr w:type="spellStart"/>
      <w:r>
        <w:rPr>
          <w:rFonts w:asciiTheme="minorHAnsi" w:hAnsiTheme="minorHAnsi" w:cstheme="minorHAnsi"/>
          <w:sz w:val="24"/>
          <w:szCs w:val="24"/>
        </w:rPr>
        <w:t>Picklenash</w:t>
      </w:r>
      <w:proofErr w:type="spellEnd"/>
      <w:r>
        <w:rPr>
          <w:rFonts w:asciiTheme="minorHAnsi" w:hAnsiTheme="minorHAnsi" w:cstheme="minorHAnsi"/>
          <w:sz w:val="24"/>
          <w:szCs w:val="24"/>
        </w:rPr>
        <w:t xml:space="preserve"> School to create a response to feed through Newent Town Council. She said it would be easier responding to the second rather than the first part. The Second part was themed into built environment, renewable energy, economy, waste, etc. Cllr Moseley said it would take a lot of parish councils to get organised into a network to disseminate information to the local community about how to respond. </w:t>
      </w:r>
    </w:p>
    <w:p w14:paraId="40DEC5A7" w14:textId="7CDD86B1" w:rsidR="006751E7" w:rsidRDefault="006751E7" w:rsidP="006751E7">
      <w:pPr>
        <w:pStyle w:val="Header"/>
        <w:numPr>
          <w:ilvl w:val="1"/>
          <w:numId w:val="9"/>
        </w:numPr>
        <w:tabs>
          <w:tab w:val="clear" w:pos="4153"/>
          <w:tab w:val="clear" w:pos="8306"/>
          <w:tab w:val="left" w:pos="1134"/>
        </w:tabs>
        <w:spacing w:before="120" w:after="0" w:line="240" w:lineRule="auto"/>
        <w:ind w:hanging="567"/>
        <w:rPr>
          <w:rFonts w:cs="Calibri"/>
          <w:sz w:val="24"/>
          <w:szCs w:val="24"/>
        </w:rPr>
      </w:pPr>
      <w:r>
        <w:rPr>
          <w:rFonts w:cs="Calibri"/>
          <w:sz w:val="24"/>
          <w:szCs w:val="24"/>
        </w:rPr>
        <w:t xml:space="preserve">Members noted the </w:t>
      </w:r>
      <w:r>
        <w:rPr>
          <w:rFonts w:cs="Calibri"/>
          <w:sz w:val="24"/>
          <w:szCs w:val="24"/>
        </w:rPr>
        <w:t xml:space="preserve">20 is Plenty speed limit campaign </w:t>
      </w:r>
    </w:p>
    <w:p w14:paraId="3938823D" w14:textId="539CE9F1" w:rsidR="006751E7" w:rsidRPr="006751E7" w:rsidRDefault="006751E7" w:rsidP="006751E7">
      <w:pPr>
        <w:pStyle w:val="Header"/>
        <w:numPr>
          <w:ilvl w:val="1"/>
          <w:numId w:val="9"/>
        </w:numPr>
        <w:tabs>
          <w:tab w:val="clear" w:pos="4153"/>
          <w:tab w:val="clear" w:pos="8306"/>
          <w:tab w:val="left" w:pos="567"/>
        </w:tabs>
        <w:spacing w:before="120" w:after="0" w:line="240" w:lineRule="auto"/>
        <w:ind w:hanging="567"/>
        <w:rPr>
          <w:rFonts w:asciiTheme="minorHAnsi" w:hAnsiTheme="minorHAnsi" w:cstheme="minorHAnsi"/>
          <w:sz w:val="24"/>
          <w:szCs w:val="24"/>
        </w:rPr>
      </w:pPr>
      <w:r>
        <w:rPr>
          <w:rFonts w:cs="Calibri"/>
          <w:sz w:val="24"/>
          <w:szCs w:val="24"/>
        </w:rPr>
        <w:t>NALC Election Survey – Local Council Survey</w:t>
      </w:r>
    </w:p>
    <w:p w14:paraId="45C7A7EE" w14:textId="5253AE87" w:rsidR="006751E7" w:rsidRPr="00BE499D" w:rsidRDefault="006751E7" w:rsidP="006751E7">
      <w:pPr>
        <w:pStyle w:val="Header"/>
        <w:tabs>
          <w:tab w:val="clear" w:pos="4153"/>
          <w:tab w:val="clear" w:pos="8306"/>
          <w:tab w:val="left" w:pos="567"/>
        </w:tabs>
        <w:spacing w:after="0" w:line="240" w:lineRule="auto"/>
        <w:ind w:left="1134"/>
        <w:rPr>
          <w:rFonts w:asciiTheme="minorHAnsi" w:hAnsiTheme="minorHAnsi" w:cstheme="minorHAnsi"/>
          <w:sz w:val="24"/>
          <w:szCs w:val="24"/>
        </w:rPr>
      </w:pPr>
      <w:r>
        <w:rPr>
          <w:rFonts w:cs="Calibri"/>
          <w:sz w:val="24"/>
          <w:szCs w:val="24"/>
        </w:rPr>
        <w:t>It was agreed not to respond to the survey as there was no parish council election this year.</w:t>
      </w:r>
    </w:p>
    <w:p w14:paraId="644A3703" w14:textId="77777777" w:rsidR="00125DE4" w:rsidRPr="006666F5" w:rsidRDefault="00125DE4" w:rsidP="00125DE4">
      <w:pPr>
        <w:pStyle w:val="Header"/>
        <w:tabs>
          <w:tab w:val="clear" w:pos="4153"/>
          <w:tab w:val="clear" w:pos="8306"/>
          <w:tab w:val="left" w:pos="709"/>
        </w:tabs>
        <w:spacing w:before="120" w:after="0" w:line="240" w:lineRule="auto"/>
        <w:rPr>
          <w:rFonts w:cs="Calibri"/>
          <w:sz w:val="24"/>
          <w:szCs w:val="24"/>
        </w:rPr>
      </w:pPr>
      <w:r w:rsidRPr="006666F5">
        <w:rPr>
          <w:rFonts w:cs="Calibri"/>
          <w:b/>
          <w:bCs/>
          <w:sz w:val="24"/>
          <w:szCs w:val="24"/>
        </w:rPr>
        <w:lastRenderedPageBreak/>
        <w:t>Financial Matters</w:t>
      </w:r>
    </w:p>
    <w:p w14:paraId="0E2D59C4" w14:textId="2BA96B48" w:rsidR="00125DE4" w:rsidRDefault="00125DE4" w:rsidP="00125DE4">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Members r</w:t>
      </w:r>
      <w:r w:rsidRPr="006666F5">
        <w:rPr>
          <w:rFonts w:cs="Calibri"/>
          <w:sz w:val="24"/>
          <w:szCs w:val="24"/>
        </w:rPr>
        <w:t>eceive</w:t>
      </w:r>
      <w:r>
        <w:rPr>
          <w:rFonts w:cs="Calibri"/>
          <w:sz w:val="24"/>
          <w:szCs w:val="24"/>
        </w:rPr>
        <w:t>d and noted</w:t>
      </w:r>
      <w:r w:rsidRPr="006666F5">
        <w:rPr>
          <w:rFonts w:cs="Calibri"/>
          <w:sz w:val="24"/>
          <w:szCs w:val="24"/>
        </w:rPr>
        <w:t xml:space="preserve"> </w:t>
      </w:r>
      <w:r>
        <w:rPr>
          <w:rFonts w:cs="Calibri"/>
          <w:sz w:val="24"/>
          <w:szCs w:val="24"/>
        </w:rPr>
        <w:t xml:space="preserve">the following </w:t>
      </w:r>
      <w:r w:rsidRPr="006666F5">
        <w:rPr>
          <w:rFonts w:cs="Calibri"/>
          <w:sz w:val="24"/>
          <w:szCs w:val="24"/>
        </w:rPr>
        <w:t>financial reports as at 31/0</w:t>
      </w:r>
      <w:r>
        <w:rPr>
          <w:rFonts w:cs="Calibri"/>
          <w:sz w:val="24"/>
          <w:szCs w:val="24"/>
        </w:rPr>
        <w:t>8</w:t>
      </w:r>
      <w:r w:rsidRPr="006666F5">
        <w:rPr>
          <w:rFonts w:cs="Calibri"/>
          <w:sz w:val="24"/>
          <w:szCs w:val="24"/>
        </w:rPr>
        <w:t>/2021</w:t>
      </w:r>
      <w:r>
        <w:rPr>
          <w:rFonts w:cs="Calibri"/>
          <w:sz w:val="24"/>
          <w:szCs w:val="24"/>
        </w:rPr>
        <w:t>:</w:t>
      </w:r>
    </w:p>
    <w:p w14:paraId="7CD9685A" w14:textId="77777777" w:rsidR="00125DE4" w:rsidRDefault="00125DE4" w:rsidP="00125DE4">
      <w:pPr>
        <w:pStyle w:val="Header"/>
        <w:numPr>
          <w:ilvl w:val="0"/>
          <w:numId w:val="37"/>
        </w:numPr>
        <w:tabs>
          <w:tab w:val="clear" w:pos="4153"/>
          <w:tab w:val="clear" w:pos="8306"/>
        </w:tabs>
        <w:spacing w:before="120" w:after="0" w:line="240" w:lineRule="auto"/>
        <w:ind w:left="1276" w:hanging="425"/>
        <w:rPr>
          <w:rFonts w:cs="Calibri"/>
          <w:sz w:val="24"/>
          <w:szCs w:val="24"/>
        </w:rPr>
      </w:pPr>
      <w:r w:rsidRPr="006666F5">
        <w:rPr>
          <w:rFonts w:cs="Calibri"/>
          <w:sz w:val="24"/>
          <w:szCs w:val="24"/>
        </w:rPr>
        <w:t>Bank Reconciliation</w:t>
      </w:r>
    </w:p>
    <w:p w14:paraId="3B852EB8" w14:textId="77777777" w:rsidR="00125DE4" w:rsidRPr="00147F86" w:rsidRDefault="00125DE4" w:rsidP="00125DE4">
      <w:pPr>
        <w:pStyle w:val="Header"/>
        <w:numPr>
          <w:ilvl w:val="0"/>
          <w:numId w:val="37"/>
        </w:numPr>
        <w:tabs>
          <w:tab w:val="clear" w:pos="4153"/>
          <w:tab w:val="clear" w:pos="8306"/>
        </w:tabs>
        <w:spacing w:after="0" w:line="240" w:lineRule="auto"/>
        <w:ind w:left="1276" w:hanging="425"/>
        <w:rPr>
          <w:rFonts w:cs="Calibri"/>
          <w:sz w:val="24"/>
          <w:szCs w:val="24"/>
        </w:rPr>
      </w:pPr>
      <w:r w:rsidRPr="006666F5">
        <w:rPr>
          <w:rFonts w:cs="Calibri"/>
          <w:sz w:val="24"/>
          <w:szCs w:val="24"/>
        </w:rPr>
        <w:t>Summary of Receipts and Payments</w:t>
      </w:r>
      <w:r>
        <w:rPr>
          <w:rFonts w:cs="Calibri"/>
          <w:sz w:val="24"/>
          <w:szCs w:val="24"/>
        </w:rPr>
        <w:t xml:space="preserve"> including budget monitoring</w:t>
      </w:r>
    </w:p>
    <w:p w14:paraId="7F5E2394" w14:textId="77777777" w:rsidR="00125DE4" w:rsidRPr="006666F5" w:rsidRDefault="00125DE4" w:rsidP="00125DE4">
      <w:pPr>
        <w:pStyle w:val="Header"/>
        <w:numPr>
          <w:ilvl w:val="0"/>
          <w:numId w:val="37"/>
        </w:numPr>
        <w:tabs>
          <w:tab w:val="clear" w:pos="4153"/>
          <w:tab w:val="clear" w:pos="8306"/>
        </w:tabs>
        <w:spacing w:after="0" w:line="240" w:lineRule="auto"/>
        <w:ind w:left="1276" w:hanging="425"/>
        <w:rPr>
          <w:rFonts w:cs="Calibri"/>
          <w:sz w:val="24"/>
          <w:szCs w:val="24"/>
        </w:rPr>
      </w:pPr>
      <w:r>
        <w:rPr>
          <w:rFonts w:cs="Calibri"/>
          <w:sz w:val="24"/>
          <w:szCs w:val="24"/>
        </w:rPr>
        <w:t>Reserves Statement</w:t>
      </w:r>
    </w:p>
    <w:p w14:paraId="5987E3B1" w14:textId="4A757ADA" w:rsidR="00125DE4" w:rsidRPr="006666F5" w:rsidRDefault="00125DE4" w:rsidP="00125DE4">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b/>
          <w:bCs/>
          <w:sz w:val="24"/>
          <w:szCs w:val="24"/>
        </w:rPr>
        <w:t xml:space="preserve">Resolved </w:t>
      </w:r>
      <w:r>
        <w:rPr>
          <w:rFonts w:cs="Calibri"/>
          <w:sz w:val="24"/>
          <w:szCs w:val="24"/>
        </w:rPr>
        <w:t>t</w:t>
      </w:r>
      <w:r w:rsidRPr="006666F5">
        <w:rPr>
          <w:rFonts w:cs="Calibri"/>
          <w:sz w:val="24"/>
          <w:szCs w:val="24"/>
        </w:rPr>
        <w:t xml:space="preserve">o approve the following list of </w:t>
      </w:r>
      <w:r>
        <w:rPr>
          <w:rFonts w:cs="Calibri"/>
          <w:sz w:val="24"/>
          <w:szCs w:val="24"/>
        </w:rPr>
        <w:t xml:space="preserve">cheque </w:t>
      </w:r>
      <w:r w:rsidRPr="006666F5">
        <w:rPr>
          <w:rFonts w:cs="Calibri"/>
          <w:sz w:val="24"/>
          <w:szCs w:val="24"/>
        </w:rPr>
        <w:t>payments:</w:t>
      </w:r>
    </w:p>
    <w:tbl>
      <w:tblPr>
        <w:tblStyle w:val="TableGrid"/>
        <w:tblW w:w="9356" w:type="dxa"/>
        <w:tblInd w:w="562" w:type="dxa"/>
        <w:tblLook w:val="04A0" w:firstRow="1" w:lastRow="0" w:firstColumn="1" w:lastColumn="0" w:noHBand="0" w:noVBand="1"/>
      </w:tblPr>
      <w:tblGrid>
        <w:gridCol w:w="1418"/>
        <w:gridCol w:w="2126"/>
        <w:gridCol w:w="992"/>
        <w:gridCol w:w="1701"/>
        <w:gridCol w:w="1867"/>
        <w:gridCol w:w="1252"/>
      </w:tblGrid>
      <w:tr w:rsidR="00125DE4" w:rsidRPr="006666F5" w14:paraId="4FDD825D" w14:textId="77777777" w:rsidTr="000906A1">
        <w:tc>
          <w:tcPr>
            <w:tcW w:w="1418" w:type="dxa"/>
          </w:tcPr>
          <w:p w14:paraId="4D36F21D"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2126" w:type="dxa"/>
            <w:hideMark/>
          </w:tcPr>
          <w:p w14:paraId="4FF32331"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992" w:type="dxa"/>
            <w:hideMark/>
          </w:tcPr>
          <w:p w14:paraId="3D99F4C7" w14:textId="77777777" w:rsidR="00125DE4" w:rsidRPr="006666F5" w:rsidRDefault="00125DE4" w:rsidP="000906A1">
            <w:pPr>
              <w:pStyle w:val="ListParagraph"/>
              <w:tabs>
                <w:tab w:val="right" w:pos="9639"/>
              </w:tabs>
              <w:spacing w:after="0" w:line="240" w:lineRule="auto"/>
              <w:ind w:left="0"/>
              <w:jc w:val="center"/>
              <w:rPr>
                <w:rFonts w:cs="Calibri"/>
                <w:bCs/>
              </w:rPr>
            </w:pPr>
            <w:r w:rsidRPr="006666F5">
              <w:rPr>
                <w:rFonts w:eastAsia="Yu Gothic Light" w:cs="Calibri"/>
                <w:bCs/>
              </w:rPr>
              <w:t>CHQ NO</w:t>
            </w:r>
          </w:p>
        </w:tc>
        <w:tc>
          <w:tcPr>
            <w:tcW w:w="1701" w:type="dxa"/>
            <w:hideMark/>
          </w:tcPr>
          <w:p w14:paraId="5650584C"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1867" w:type="dxa"/>
            <w:hideMark/>
          </w:tcPr>
          <w:p w14:paraId="63584BED"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52" w:type="dxa"/>
            <w:hideMark/>
          </w:tcPr>
          <w:p w14:paraId="4D65A7A7"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cs="Calibri"/>
                <w:bCs/>
              </w:rPr>
              <w:t>AMOUNT</w:t>
            </w:r>
          </w:p>
        </w:tc>
      </w:tr>
      <w:tr w:rsidR="00125DE4" w:rsidRPr="006666F5" w14:paraId="75DEFF99" w14:textId="77777777" w:rsidTr="000906A1">
        <w:tc>
          <w:tcPr>
            <w:tcW w:w="1418" w:type="dxa"/>
          </w:tcPr>
          <w:p w14:paraId="7FDF1BAC"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06/09/2021</w:t>
            </w:r>
          </w:p>
        </w:tc>
        <w:tc>
          <w:tcPr>
            <w:tcW w:w="2126" w:type="dxa"/>
          </w:tcPr>
          <w:p w14:paraId="2D359949"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Clerk’s Expenses</w:t>
            </w:r>
          </w:p>
        </w:tc>
        <w:tc>
          <w:tcPr>
            <w:tcW w:w="992" w:type="dxa"/>
          </w:tcPr>
          <w:p w14:paraId="7C464C79" w14:textId="77777777" w:rsidR="00125DE4" w:rsidRPr="006666F5" w:rsidRDefault="00125DE4" w:rsidP="000906A1">
            <w:pPr>
              <w:pStyle w:val="ListParagraph"/>
              <w:tabs>
                <w:tab w:val="right" w:pos="9639"/>
              </w:tabs>
              <w:spacing w:after="0" w:line="240" w:lineRule="auto"/>
              <w:ind w:left="0"/>
              <w:jc w:val="center"/>
              <w:rPr>
                <w:rFonts w:eastAsia="Yu Gothic Light" w:cs="Calibri"/>
                <w:bCs/>
              </w:rPr>
            </w:pPr>
            <w:r>
              <w:rPr>
                <w:rFonts w:eastAsia="Yu Gothic Light" w:cs="Calibri"/>
                <w:bCs/>
              </w:rPr>
              <w:t>100050</w:t>
            </w:r>
          </w:p>
        </w:tc>
        <w:tc>
          <w:tcPr>
            <w:tcW w:w="1701" w:type="dxa"/>
          </w:tcPr>
          <w:p w14:paraId="2FF0BEAF"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Various</w:t>
            </w:r>
          </w:p>
        </w:tc>
        <w:tc>
          <w:tcPr>
            <w:tcW w:w="1867" w:type="dxa"/>
          </w:tcPr>
          <w:p w14:paraId="41D01BD0"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Various</w:t>
            </w:r>
          </w:p>
        </w:tc>
        <w:tc>
          <w:tcPr>
            <w:tcW w:w="1252" w:type="dxa"/>
          </w:tcPr>
          <w:p w14:paraId="67C7C50A" w14:textId="77777777" w:rsidR="00125DE4" w:rsidRPr="006666F5" w:rsidRDefault="00125DE4" w:rsidP="000906A1">
            <w:pPr>
              <w:pStyle w:val="ListParagraph"/>
              <w:tabs>
                <w:tab w:val="right" w:pos="9639"/>
              </w:tabs>
              <w:spacing w:after="0" w:line="240" w:lineRule="auto"/>
              <w:ind w:left="0"/>
              <w:jc w:val="both"/>
              <w:rPr>
                <w:rFonts w:cs="Calibri"/>
                <w:bCs/>
              </w:rPr>
            </w:pPr>
            <w:r>
              <w:rPr>
                <w:rFonts w:cs="Calibri"/>
                <w:bCs/>
              </w:rPr>
              <w:t>£ 45.10</w:t>
            </w:r>
          </w:p>
        </w:tc>
      </w:tr>
    </w:tbl>
    <w:p w14:paraId="0700912A" w14:textId="4656242F" w:rsidR="00125DE4" w:rsidRDefault="00125DE4" w:rsidP="00125DE4">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b/>
          <w:bCs/>
          <w:sz w:val="24"/>
          <w:szCs w:val="24"/>
        </w:rPr>
        <w:t xml:space="preserve">Resolved </w:t>
      </w:r>
      <w:r>
        <w:rPr>
          <w:rFonts w:cs="Calibri"/>
          <w:sz w:val="24"/>
          <w:szCs w:val="24"/>
        </w:rPr>
        <w:t>t</w:t>
      </w:r>
      <w:r>
        <w:rPr>
          <w:rFonts w:cs="Calibri"/>
          <w:sz w:val="24"/>
          <w:szCs w:val="24"/>
        </w:rPr>
        <w:t xml:space="preserve">o approve the following list of payments made by direct debit or standing order since the last meeting: </w:t>
      </w:r>
    </w:p>
    <w:tbl>
      <w:tblPr>
        <w:tblStyle w:val="TableGrid"/>
        <w:tblW w:w="9356" w:type="dxa"/>
        <w:tblInd w:w="562" w:type="dxa"/>
        <w:tblLook w:val="04A0" w:firstRow="1" w:lastRow="0" w:firstColumn="1" w:lastColumn="0" w:noHBand="0" w:noVBand="1"/>
      </w:tblPr>
      <w:tblGrid>
        <w:gridCol w:w="1418"/>
        <w:gridCol w:w="3118"/>
        <w:gridCol w:w="1701"/>
        <w:gridCol w:w="1843"/>
        <w:gridCol w:w="1276"/>
      </w:tblGrid>
      <w:tr w:rsidR="00125DE4" w:rsidRPr="006666F5" w14:paraId="1C593CA6" w14:textId="77777777" w:rsidTr="000906A1">
        <w:tc>
          <w:tcPr>
            <w:tcW w:w="1418" w:type="dxa"/>
          </w:tcPr>
          <w:p w14:paraId="3BCDA00C"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3118" w:type="dxa"/>
            <w:hideMark/>
          </w:tcPr>
          <w:p w14:paraId="5A81B124"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1701" w:type="dxa"/>
            <w:hideMark/>
          </w:tcPr>
          <w:p w14:paraId="3C75A88A"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1843" w:type="dxa"/>
            <w:hideMark/>
          </w:tcPr>
          <w:p w14:paraId="08CF96A5"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76" w:type="dxa"/>
            <w:hideMark/>
          </w:tcPr>
          <w:p w14:paraId="1ED2E99F"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cs="Calibri"/>
                <w:bCs/>
              </w:rPr>
              <w:t>AMOUNT</w:t>
            </w:r>
          </w:p>
        </w:tc>
      </w:tr>
      <w:tr w:rsidR="00125DE4" w:rsidRPr="006666F5" w14:paraId="3531B5EC" w14:textId="77777777" w:rsidTr="000906A1">
        <w:tc>
          <w:tcPr>
            <w:tcW w:w="1418" w:type="dxa"/>
          </w:tcPr>
          <w:p w14:paraId="26787583" w14:textId="77777777" w:rsidR="00125DE4"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05/07/2021</w:t>
            </w:r>
          </w:p>
        </w:tc>
        <w:tc>
          <w:tcPr>
            <w:tcW w:w="3118" w:type="dxa"/>
          </w:tcPr>
          <w:p w14:paraId="7640E7D2" w14:textId="77777777" w:rsidR="00125DE4"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701" w:type="dxa"/>
          </w:tcPr>
          <w:p w14:paraId="330A5D33" w14:textId="77777777" w:rsidR="00125DE4"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1843" w:type="dxa"/>
          </w:tcPr>
          <w:p w14:paraId="2FA63563"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6" w:type="dxa"/>
          </w:tcPr>
          <w:p w14:paraId="165AD1DD" w14:textId="77777777" w:rsidR="00125DE4" w:rsidRPr="006666F5" w:rsidRDefault="00125DE4" w:rsidP="000906A1">
            <w:pPr>
              <w:pStyle w:val="ListParagraph"/>
              <w:tabs>
                <w:tab w:val="right" w:pos="9639"/>
              </w:tabs>
              <w:spacing w:after="0" w:line="240" w:lineRule="auto"/>
              <w:ind w:left="0"/>
              <w:jc w:val="both"/>
              <w:rPr>
                <w:rFonts w:cs="Calibri"/>
                <w:bCs/>
              </w:rPr>
            </w:pPr>
            <w:r>
              <w:rPr>
                <w:rFonts w:cs="Calibri"/>
                <w:bCs/>
              </w:rPr>
              <w:t>£     7.20</w:t>
            </w:r>
          </w:p>
        </w:tc>
      </w:tr>
      <w:tr w:rsidR="00125DE4" w:rsidRPr="006666F5" w14:paraId="0C6B8711" w14:textId="77777777" w:rsidTr="000906A1">
        <w:tc>
          <w:tcPr>
            <w:tcW w:w="1418" w:type="dxa"/>
          </w:tcPr>
          <w:p w14:paraId="4F1CDFC6"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26/07/2021</w:t>
            </w:r>
          </w:p>
        </w:tc>
        <w:tc>
          <w:tcPr>
            <w:tcW w:w="3118" w:type="dxa"/>
          </w:tcPr>
          <w:p w14:paraId="21C17BE2"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701" w:type="dxa"/>
          </w:tcPr>
          <w:p w14:paraId="16BA557C"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LGA 1972 s.112</w:t>
            </w:r>
          </w:p>
        </w:tc>
        <w:tc>
          <w:tcPr>
            <w:tcW w:w="1843" w:type="dxa"/>
          </w:tcPr>
          <w:p w14:paraId="056E3B5C"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6" w:type="dxa"/>
          </w:tcPr>
          <w:p w14:paraId="70E7EC92" w14:textId="77777777" w:rsidR="00125DE4" w:rsidRPr="006666F5" w:rsidRDefault="00125DE4" w:rsidP="000906A1">
            <w:pPr>
              <w:pStyle w:val="ListParagraph"/>
              <w:tabs>
                <w:tab w:val="right" w:pos="9639"/>
              </w:tabs>
              <w:spacing w:after="0" w:line="240" w:lineRule="auto"/>
              <w:ind w:left="0"/>
              <w:jc w:val="both"/>
              <w:rPr>
                <w:rFonts w:cs="Calibri"/>
                <w:bCs/>
              </w:rPr>
            </w:pPr>
            <w:r>
              <w:rPr>
                <w:rFonts w:cs="Calibri"/>
                <w:bCs/>
              </w:rPr>
              <w:t>£ 213.00</w:t>
            </w:r>
          </w:p>
        </w:tc>
      </w:tr>
      <w:tr w:rsidR="00125DE4" w:rsidRPr="006666F5" w14:paraId="63B5D87D" w14:textId="77777777" w:rsidTr="000906A1">
        <w:tc>
          <w:tcPr>
            <w:tcW w:w="1418" w:type="dxa"/>
          </w:tcPr>
          <w:p w14:paraId="14294B8E" w14:textId="77777777" w:rsidR="00125DE4"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04/08/2021</w:t>
            </w:r>
          </w:p>
        </w:tc>
        <w:tc>
          <w:tcPr>
            <w:tcW w:w="3118" w:type="dxa"/>
          </w:tcPr>
          <w:p w14:paraId="0F4438CB" w14:textId="77777777" w:rsidR="00125DE4"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701" w:type="dxa"/>
          </w:tcPr>
          <w:p w14:paraId="47436BAF" w14:textId="77777777" w:rsidR="00125DE4"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1843" w:type="dxa"/>
          </w:tcPr>
          <w:p w14:paraId="0086EB4D"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6" w:type="dxa"/>
          </w:tcPr>
          <w:p w14:paraId="52FD8A77" w14:textId="77777777" w:rsidR="00125DE4" w:rsidRPr="006666F5" w:rsidRDefault="00125DE4" w:rsidP="000906A1">
            <w:pPr>
              <w:pStyle w:val="ListParagraph"/>
              <w:tabs>
                <w:tab w:val="right" w:pos="9639"/>
              </w:tabs>
              <w:spacing w:after="0" w:line="240" w:lineRule="auto"/>
              <w:ind w:left="0"/>
              <w:jc w:val="both"/>
              <w:rPr>
                <w:rFonts w:cs="Calibri"/>
                <w:bCs/>
              </w:rPr>
            </w:pPr>
            <w:r>
              <w:rPr>
                <w:rFonts w:cs="Calibri"/>
                <w:bCs/>
              </w:rPr>
              <w:t>£     7.20</w:t>
            </w:r>
          </w:p>
        </w:tc>
      </w:tr>
      <w:tr w:rsidR="00125DE4" w:rsidRPr="006666F5" w14:paraId="76F15EFA" w14:textId="77777777" w:rsidTr="000906A1">
        <w:tc>
          <w:tcPr>
            <w:tcW w:w="1418" w:type="dxa"/>
          </w:tcPr>
          <w:p w14:paraId="523F0FDF"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26/08/2021</w:t>
            </w:r>
          </w:p>
        </w:tc>
        <w:tc>
          <w:tcPr>
            <w:tcW w:w="3118" w:type="dxa"/>
          </w:tcPr>
          <w:p w14:paraId="5850BD65"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701" w:type="dxa"/>
          </w:tcPr>
          <w:p w14:paraId="2C7EAE4C"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LGA 1972 s.112</w:t>
            </w:r>
          </w:p>
        </w:tc>
        <w:tc>
          <w:tcPr>
            <w:tcW w:w="1843" w:type="dxa"/>
          </w:tcPr>
          <w:p w14:paraId="12F174F3"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6" w:type="dxa"/>
          </w:tcPr>
          <w:p w14:paraId="542051DD" w14:textId="77777777" w:rsidR="00125DE4" w:rsidRPr="006666F5" w:rsidRDefault="00125DE4" w:rsidP="000906A1">
            <w:pPr>
              <w:pStyle w:val="ListParagraph"/>
              <w:tabs>
                <w:tab w:val="right" w:pos="9639"/>
              </w:tabs>
              <w:spacing w:after="0" w:line="240" w:lineRule="auto"/>
              <w:ind w:left="0"/>
              <w:jc w:val="both"/>
              <w:rPr>
                <w:rFonts w:cs="Calibri"/>
                <w:bCs/>
              </w:rPr>
            </w:pPr>
            <w:r>
              <w:rPr>
                <w:rFonts w:cs="Calibri"/>
                <w:bCs/>
              </w:rPr>
              <w:t>£ 213.00</w:t>
            </w:r>
          </w:p>
        </w:tc>
      </w:tr>
    </w:tbl>
    <w:p w14:paraId="24D598E7" w14:textId="49C7E176" w:rsidR="00125DE4" w:rsidRDefault="00125DE4" w:rsidP="00125DE4">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sz w:val="24"/>
          <w:szCs w:val="24"/>
        </w:rPr>
        <w:t xml:space="preserve">Noted </w:t>
      </w:r>
      <w:r>
        <w:rPr>
          <w:rFonts w:cs="Calibri"/>
          <w:sz w:val="24"/>
          <w:szCs w:val="24"/>
        </w:rPr>
        <w:t xml:space="preserve">income received since the last meeting:  </w:t>
      </w:r>
    </w:p>
    <w:tbl>
      <w:tblPr>
        <w:tblStyle w:val="TableGrid"/>
        <w:tblW w:w="9356" w:type="dxa"/>
        <w:tblInd w:w="562" w:type="dxa"/>
        <w:tblLook w:val="04A0" w:firstRow="1" w:lastRow="0" w:firstColumn="1" w:lastColumn="0" w:noHBand="0" w:noVBand="1"/>
      </w:tblPr>
      <w:tblGrid>
        <w:gridCol w:w="1418"/>
        <w:gridCol w:w="6662"/>
        <w:gridCol w:w="1276"/>
      </w:tblGrid>
      <w:tr w:rsidR="00125DE4" w:rsidRPr="006666F5" w14:paraId="6C18A54D" w14:textId="77777777" w:rsidTr="000906A1">
        <w:tc>
          <w:tcPr>
            <w:tcW w:w="1418" w:type="dxa"/>
          </w:tcPr>
          <w:p w14:paraId="3157A7F7"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6662" w:type="dxa"/>
            <w:hideMark/>
          </w:tcPr>
          <w:p w14:paraId="0AD3849A"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1276" w:type="dxa"/>
            <w:hideMark/>
          </w:tcPr>
          <w:p w14:paraId="6F92C190" w14:textId="77777777" w:rsidR="00125DE4" w:rsidRPr="006666F5" w:rsidRDefault="00125DE4" w:rsidP="000906A1">
            <w:pPr>
              <w:pStyle w:val="ListParagraph"/>
              <w:tabs>
                <w:tab w:val="right" w:pos="9639"/>
              </w:tabs>
              <w:spacing w:after="0" w:line="240" w:lineRule="auto"/>
              <w:ind w:left="0"/>
              <w:jc w:val="both"/>
              <w:rPr>
                <w:rFonts w:cs="Calibri"/>
                <w:bCs/>
              </w:rPr>
            </w:pPr>
            <w:r w:rsidRPr="006666F5">
              <w:rPr>
                <w:rFonts w:cs="Calibri"/>
                <w:bCs/>
              </w:rPr>
              <w:t>AMOUNT</w:t>
            </w:r>
          </w:p>
        </w:tc>
      </w:tr>
      <w:tr w:rsidR="00125DE4" w:rsidRPr="006666F5" w14:paraId="5846A035" w14:textId="77777777" w:rsidTr="000906A1">
        <w:tc>
          <w:tcPr>
            <w:tcW w:w="1418" w:type="dxa"/>
          </w:tcPr>
          <w:p w14:paraId="088A5BB5"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14/07/2021</w:t>
            </w:r>
          </w:p>
        </w:tc>
        <w:tc>
          <w:tcPr>
            <w:tcW w:w="6662" w:type="dxa"/>
          </w:tcPr>
          <w:p w14:paraId="3EECF569" w14:textId="77777777" w:rsidR="00125DE4" w:rsidRPr="006666F5" w:rsidRDefault="00125DE4" w:rsidP="000906A1">
            <w:pPr>
              <w:pStyle w:val="ListParagraph"/>
              <w:tabs>
                <w:tab w:val="right" w:pos="9639"/>
              </w:tabs>
              <w:spacing w:after="0" w:line="240" w:lineRule="auto"/>
              <w:ind w:left="0"/>
              <w:jc w:val="both"/>
              <w:rPr>
                <w:rFonts w:eastAsia="Yu Gothic Light" w:cs="Calibri"/>
                <w:bCs/>
              </w:rPr>
            </w:pPr>
            <w:r>
              <w:rPr>
                <w:rFonts w:eastAsia="Yu Gothic Light" w:cs="Calibri"/>
                <w:bCs/>
              </w:rPr>
              <w:t>WPD Wayleave – Aston Common</w:t>
            </w:r>
          </w:p>
        </w:tc>
        <w:tc>
          <w:tcPr>
            <w:tcW w:w="1276" w:type="dxa"/>
          </w:tcPr>
          <w:p w14:paraId="238FA200" w14:textId="77777777" w:rsidR="00125DE4" w:rsidRPr="006666F5" w:rsidRDefault="00125DE4" w:rsidP="000906A1">
            <w:pPr>
              <w:pStyle w:val="ListParagraph"/>
              <w:tabs>
                <w:tab w:val="right" w:pos="9639"/>
              </w:tabs>
              <w:spacing w:after="0" w:line="240" w:lineRule="auto"/>
              <w:ind w:left="0"/>
              <w:jc w:val="both"/>
              <w:rPr>
                <w:rFonts w:cs="Calibri"/>
                <w:bCs/>
              </w:rPr>
            </w:pPr>
            <w:r>
              <w:rPr>
                <w:rFonts w:cs="Calibri"/>
                <w:bCs/>
              </w:rPr>
              <w:t>£ 19.15</w:t>
            </w:r>
          </w:p>
        </w:tc>
      </w:tr>
    </w:tbl>
    <w:p w14:paraId="287CF2AA" w14:textId="77777777" w:rsidR="00125DE4" w:rsidRPr="006666F5" w:rsidRDefault="00125DE4" w:rsidP="00125DE4">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General</w:t>
      </w:r>
    </w:p>
    <w:p w14:paraId="5C761C54" w14:textId="3448AB98" w:rsidR="00125DE4" w:rsidRDefault="00125DE4" w:rsidP="00125DE4">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 xml:space="preserve">Members considered the purchase of a new </w:t>
      </w:r>
      <w:r>
        <w:rPr>
          <w:rFonts w:cs="Calibri"/>
          <w:sz w:val="24"/>
          <w:szCs w:val="24"/>
        </w:rPr>
        <w:t>hardwood noticeboard</w:t>
      </w:r>
      <w:r>
        <w:rPr>
          <w:rFonts w:cs="Calibri"/>
          <w:sz w:val="24"/>
          <w:szCs w:val="24"/>
        </w:rPr>
        <w:t xml:space="preserve">. It was agreed that it would be worth keeping the details of the hardwood noticeboard supplier that had been in touch but that the current noticeboards were still in satisfactory condition. </w:t>
      </w:r>
    </w:p>
    <w:p w14:paraId="3A29A1AD" w14:textId="4CBA68B8" w:rsidR="00125DE4" w:rsidRPr="006666F5" w:rsidRDefault="00125DE4" w:rsidP="00125DE4">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 xml:space="preserve">Members decided against </w:t>
      </w:r>
      <w:r w:rsidRPr="006666F5">
        <w:rPr>
          <w:rFonts w:cs="Calibri"/>
          <w:sz w:val="24"/>
          <w:szCs w:val="24"/>
        </w:rPr>
        <w:t>becoming a member of the Campaign to Protect Rural England (CPRE) at a cost of £36/year</w:t>
      </w:r>
      <w:r>
        <w:rPr>
          <w:rFonts w:cs="Calibri"/>
          <w:sz w:val="24"/>
          <w:szCs w:val="24"/>
        </w:rPr>
        <w:t xml:space="preserve"> as they could not see what the tangible benefits would be. </w:t>
      </w:r>
    </w:p>
    <w:p w14:paraId="6A2C378C" w14:textId="650A6CAA" w:rsidR="00125DE4" w:rsidRDefault="00125DE4" w:rsidP="00125DE4">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I</w:t>
      </w:r>
      <w:r w:rsidRPr="006666F5">
        <w:rPr>
          <w:rFonts w:cs="Calibri"/>
          <w:sz w:val="24"/>
          <w:szCs w:val="24"/>
        </w:rPr>
        <w:t xml:space="preserve">tems for the </w:t>
      </w:r>
      <w:r>
        <w:rPr>
          <w:rFonts w:cs="Calibri"/>
          <w:sz w:val="24"/>
          <w:szCs w:val="24"/>
        </w:rPr>
        <w:t>November</w:t>
      </w:r>
      <w:r w:rsidRPr="006666F5">
        <w:rPr>
          <w:rFonts w:cs="Calibri"/>
          <w:sz w:val="24"/>
          <w:szCs w:val="24"/>
        </w:rPr>
        <w:t xml:space="preserve"> meeting agenda / Councillor submissions</w:t>
      </w:r>
    </w:p>
    <w:p w14:paraId="5BF7A2B4" w14:textId="09EF0FBF" w:rsidR="00125DE4" w:rsidRPr="006666F5" w:rsidRDefault="00125DE4" w:rsidP="00125DE4">
      <w:pPr>
        <w:pStyle w:val="Header"/>
        <w:numPr>
          <w:ilvl w:val="1"/>
          <w:numId w:val="9"/>
        </w:numPr>
        <w:tabs>
          <w:tab w:val="clear" w:pos="4153"/>
          <w:tab w:val="clear" w:pos="8306"/>
        </w:tabs>
        <w:spacing w:before="120" w:after="0" w:line="240" w:lineRule="auto"/>
        <w:ind w:hanging="567"/>
        <w:rPr>
          <w:rFonts w:cs="Calibri"/>
          <w:sz w:val="24"/>
          <w:szCs w:val="24"/>
        </w:rPr>
      </w:pPr>
      <w:r>
        <w:rPr>
          <w:rFonts w:cs="Calibri"/>
          <w:sz w:val="24"/>
          <w:szCs w:val="24"/>
        </w:rPr>
        <w:t>Standing Orders and Financial Regulations</w:t>
      </w:r>
    </w:p>
    <w:p w14:paraId="5CD222D0" w14:textId="63F5CA3A" w:rsidR="00125DE4" w:rsidRPr="00125DE4" w:rsidRDefault="006751E7" w:rsidP="00125DE4">
      <w:pPr>
        <w:pStyle w:val="Header"/>
        <w:numPr>
          <w:ilvl w:val="0"/>
          <w:numId w:val="9"/>
        </w:numPr>
        <w:tabs>
          <w:tab w:val="clear" w:pos="4153"/>
          <w:tab w:val="clear" w:pos="8306"/>
          <w:tab w:val="left" w:pos="567"/>
          <w:tab w:val="right" w:pos="9639"/>
        </w:tabs>
        <w:spacing w:before="120" w:after="0" w:line="240" w:lineRule="auto"/>
        <w:ind w:left="567" w:hanging="567"/>
        <w:rPr>
          <w:rFonts w:asciiTheme="minorHAnsi" w:hAnsiTheme="minorHAnsi" w:cstheme="minorHAnsi"/>
          <w:sz w:val="24"/>
          <w:szCs w:val="24"/>
        </w:rPr>
      </w:pPr>
      <w:r>
        <w:rPr>
          <w:rFonts w:cs="Calibri"/>
          <w:b/>
          <w:bCs/>
          <w:sz w:val="24"/>
          <w:szCs w:val="24"/>
        </w:rPr>
        <w:t xml:space="preserve">Resolved </w:t>
      </w:r>
      <w:r>
        <w:rPr>
          <w:rFonts w:cs="Calibri"/>
          <w:sz w:val="24"/>
          <w:szCs w:val="24"/>
        </w:rPr>
        <w:t>that the next Parish Council meeting will be held on Monday 1</w:t>
      </w:r>
      <w:r w:rsidRPr="006751E7">
        <w:rPr>
          <w:rFonts w:cs="Calibri"/>
          <w:sz w:val="24"/>
          <w:szCs w:val="24"/>
          <w:vertAlign w:val="superscript"/>
        </w:rPr>
        <w:t>st</w:t>
      </w:r>
      <w:r>
        <w:rPr>
          <w:rFonts w:cs="Calibri"/>
          <w:sz w:val="24"/>
          <w:szCs w:val="24"/>
        </w:rPr>
        <w:t xml:space="preserve"> November at 7:30pm in the Upper Room, Christ Church, Gorsley. </w:t>
      </w:r>
    </w:p>
    <w:p w14:paraId="1AA8450C" w14:textId="77777777" w:rsidR="006751E7" w:rsidRDefault="006751E7" w:rsidP="00125DE4">
      <w:pPr>
        <w:pStyle w:val="Header"/>
        <w:tabs>
          <w:tab w:val="clear" w:pos="4153"/>
          <w:tab w:val="clear" w:pos="8306"/>
          <w:tab w:val="left" w:pos="567"/>
          <w:tab w:val="right" w:pos="9639"/>
        </w:tabs>
        <w:spacing w:before="120" w:after="0" w:line="240" w:lineRule="auto"/>
        <w:rPr>
          <w:rFonts w:cs="Calibri"/>
          <w:sz w:val="24"/>
          <w:szCs w:val="24"/>
        </w:rPr>
      </w:pPr>
    </w:p>
    <w:p w14:paraId="47164A70" w14:textId="6F5B3FB7" w:rsidR="005B1699" w:rsidRPr="00BE499D" w:rsidRDefault="00125DE4" w:rsidP="00125DE4">
      <w:pPr>
        <w:pStyle w:val="Header"/>
        <w:tabs>
          <w:tab w:val="clear" w:pos="4153"/>
          <w:tab w:val="clear" w:pos="8306"/>
          <w:tab w:val="left" w:pos="567"/>
          <w:tab w:val="right" w:pos="9639"/>
        </w:tabs>
        <w:spacing w:before="120" w:after="0" w:line="240" w:lineRule="auto"/>
        <w:rPr>
          <w:rFonts w:asciiTheme="minorHAnsi" w:hAnsiTheme="minorHAnsi" w:cstheme="minorHAnsi"/>
          <w:sz w:val="24"/>
          <w:szCs w:val="24"/>
        </w:rPr>
      </w:pPr>
      <w:r>
        <w:rPr>
          <w:rFonts w:cs="Calibri"/>
          <w:sz w:val="24"/>
          <w:szCs w:val="24"/>
        </w:rPr>
        <w:t xml:space="preserve">With no further business the meeting was closed at </w:t>
      </w:r>
      <w:r w:rsidR="006751E7">
        <w:rPr>
          <w:rFonts w:asciiTheme="minorHAnsi" w:hAnsiTheme="minorHAnsi" w:cstheme="minorHAnsi"/>
          <w:sz w:val="24"/>
          <w:szCs w:val="24"/>
        </w:rPr>
        <w:t>9.11pm.</w:t>
      </w:r>
    </w:p>
    <w:p w14:paraId="3D32813B" w14:textId="446D90AF" w:rsidR="005B1699" w:rsidRDefault="005B1699" w:rsidP="005B1699">
      <w:pPr>
        <w:pStyle w:val="ListParagraph"/>
        <w:rPr>
          <w:rFonts w:asciiTheme="minorHAnsi" w:hAnsiTheme="minorHAnsi" w:cstheme="minorHAnsi"/>
          <w:sz w:val="24"/>
          <w:szCs w:val="24"/>
        </w:rPr>
      </w:pPr>
    </w:p>
    <w:p w14:paraId="3A5473AC" w14:textId="77777777" w:rsidR="006751E7" w:rsidRPr="00BE499D" w:rsidRDefault="006751E7" w:rsidP="005B1699">
      <w:pPr>
        <w:pStyle w:val="ListParagraph"/>
        <w:rPr>
          <w:rFonts w:asciiTheme="minorHAnsi" w:hAnsiTheme="minorHAnsi" w:cstheme="minorHAnsi"/>
          <w:sz w:val="24"/>
          <w:szCs w:val="24"/>
        </w:rPr>
      </w:pPr>
    </w:p>
    <w:p w14:paraId="2BED04F1" w14:textId="77777777" w:rsidR="00A44BC9" w:rsidRPr="00BE499D" w:rsidRDefault="00A44BC9" w:rsidP="007E0383">
      <w:pPr>
        <w:tabs>
          <w:tab w:val="left" w:leader="dot" w:pos="3402"/>
          <w:tab w:val="left" w:pos="4962"/>
          <w:tab w:val="left" w:leader="dot" w:pos="7938"/>
        </w:tabs>
        <w:spacing w:after="0" w:line="240" w:lineRule="auto"/>
        <w:jc w:val="both"/>
        <w:rPr>
          <w:rFonts w:asciiTheme="minorHAnsi" w:hAnsiTheme="minorHAnsi" w:cstheme="minorHAnsi"/>
          <w:sz w:val="24"/>
          <w:szCs w:val="24"/>
        </w:rPr>
      </w:pPr>
    </w:p>
    <w:p w14:paraId="6E70BA04" w14:textId="6DDBFFB0" w:rsidR="007620FB" w:rsidRPr="00BE499D" w:rsidRDefault="007620FB" w:rsidP="007E0383">
      <w:pPr>
        <w:tabs>
          <w:tab w:val="left" w:leader="dot" w:pos="3402"/>
          <w:tab w:val="left" w:pos="4962"/>
          <w:tab w:val="left" w:leader="dot" w:pos="7938"/>
        </w:tabs>
        <w:spacing w:after="0" w:line="240" w:lineRule="auto"/>
        <w:jc w:val="both"/>
        <w:rPr>
          <w:rFonts w:asciiTheme="minorHAnsi" w:hAnsiTheme="minorHAnsi" w:cstheme="minorHAnsi"/>
          <w:sz w:val="24"/>
          <w:szCs w:val="24"/>
        </w:rPr>
      </w:pPr>
      <w:r w:rsidRPr="00BE499D">
        <w:rPr>
          <w:rFonts w:asciiTheme="minorHAnsi" w:hAnsiTheme="minorHAnsi" w:cstheme="minorHAnsi"/>
          <w:sz w:val="24"/>
          <w:szCs w:val="24"/>
        </w:rPr>
        <w:tab/>
      </w:r>
      <w:r w:rsidRPr="00BE499D">
        <w:rPr>
          <w:rFonts w:asciiTheme="minorHAnsi" w:hAnsiTheme="minorHAnsi" w:cstheme="minorHAnsi"/>
          <w:sz w:val="24"/>
          <w:szCs w:val="24"/>
        </w:rPr>
        <w:tab/>
      </w:r>
      <w:r w:rsidRPr="00BE499D">
        <w:rPr>
          <w:rFonts w:asciiTheme="minorHAnsi" w:hAnsiTheme="minorHAnsi" w:cstheme="minorHAnsi"/>
          <w:sz w:val="24"/>
          <w:szCs w:val="24"/>
        </w:rPr>
        <w:tab/>
      </w:r>
    </w:p>
    <w:p w14:paraId="12065114" w14:textId="69E5021A" w:rsidR="00057523" w:rsidRPr="00BE499D" w:rsidRDefault="007620FB" w:rsidP="007E0383">
      <w:pPr>
        <w:tabs>
          <w:tab w:val="left" w:pos="4962"/>
          <w:tab w:val="left" w:pos="7797"/>
        </w:tabs>
        <w:spacing w:line="240" w:lineRule="auto"/>
        <w:jc w:val="both"/>
        <w:rPr>
          <w:rFonts w:asciiTheme="minorHAnsi" w:hAnsiTheme="minorHAnsi" w:cstheme="minorHAnsi"/>
          <w:sz w:val="24"/>
          <w:szCs w:val="24"/>
        </w:rPr>
      </w:pPr>
      <w:r w:rsidRPr="00BE499D">
        <w:rPr>
          <w:rFonts w:asciiTheme="minorHAnsi" w:hAnsiTheme="minorHAnsi" w:cstheme="minorHAnsi"/>
          <w:sz w:val="24"/>
          <w:szCs w:val="24"/>
        </w:rPr>
        <w:t>Signed (Chairman)</w:t>
      </w:r>
      <w:r w:rsidRPr="00BE499D">
        <w:rPr>
          <w:rFonts w:asciiTheme="minorHAnsi" w:hAnsiTheme="minorHAnsi" w:cstheme="minorHAnsi"/>
          <w:sz w:val="24"/>
          <w:szCs w:val="24"/>
        </w:rPr>
        <w:tab/>
        <w:t>Date:</w:t>
      </w:r>
    </w:p>
    <w:sectPr w:rsidR="00057523" w:rsidRPr="00BE499D" w:rsidSect="00B95C60">
      <w:footerReference w:type="default" r:id="rId9"/>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9D84" w14:textId="77777777" w:rsidR="0038617E" w:rsidRDefault="0038617E">
      <w:r>
        <w:separator/>
      </w:r>
    </w:p>
  </w:endnote>
  <w:endnote w:type="continuationSeparator" w:id="0">
    <w:p w14:paraId="4D9A1343" w14:textId="77777777" w:rsidR="0038617E" w:rsidRDefault="0038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The Croft, Kempley, GL18 2BU ▪ M: 07484 619582 ▪ Email: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9F69" w14:textId="77777777" w:rsidR="0038617E" w:rsidRDefault="0038617E">
      <w:r>
        <w:separator/>
      </w:r>
    </w:p>
  </w:footnote>
  <w:footnote w:type="continuationSeparator" w:id="0">
    <w:p w14:paraId="18B8229A" w14:textId="77777777" w:rsidR="0038617E" w:rsidRDefault="0038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15AFC"/>
    <w:multiLevelType w:val="hybridMultilevel"/>
    <w:tmpl w:val="ABA69142"/>
    <w:lvl w:ilvl="0" w:tplc="E2F2EFF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69169D6"/>
    <w:multiLevelType w:val="hybridMultilevel"/>
    <w:tmpl w:val="6BBA59EC"/>
    <w:lvl w:ilvl="0" w:tplc="0D52411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C91187B"/>
    <w:multiLevelType w:val="multilevel"/>
    <w:tmpl w:val="7D9EB218"/>
    <w:lvl w:ilvl="0">
      <w:start w:val="65"/>
      <w:numFmt w:val="decimal"/>
      <w:lvlText w:val="%1"/>
      <w:lvlJc w:val="left"/>
      <w:pPr>
        <w:ind w:left="709" w:hanging="709"/>
      </w:pPr>
      <w:rPr>
        <w:rFonts w:hint="default"/>
      </w:rPr>
    </w:lvl>
    <w:lvl w:ilvl="1">
      <w:start w:val="1"/>
      <w:numFmt w:val="lowerLetter"/>
      <w:lvlText w:val="%2."/>
      <w:lvlJc w:val="left"/>
      <w:pPr>
        <w:ind w:left="1134" w:hanging="425"/>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7"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9"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D3355A2"/>
    <w:multiLevelType w:val="hybridMultilevel"/>
    <w:tmpl w:val="D85E0B8C"/>
    <w:lvl w:ilvl="0" w:tplc="C10C9C90">
      <w:start w:val="1"/>
      <w:numFmt w:val="bullet"/>
      <w:lvlText w:val="–"/>
      <w:lvlJc w:val="left"/>
      <w:pPr>
        <w:ind w:left="1341" w:hanging="360"/>
      </w:pPr>
      <w:rPr>
        <w:rFonts w:ascii="Calibri Light" w:hAnsi="Calibri Light"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9"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E636188"/>
    <w:multiLevelType w:val="hybridMultilevel"/>
    <w:tmpl w:val="30C0AB7A"/>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F9A61422">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70984ACE"/>
    <w:multiLevelType w:val="hybridMultilevel"/>
    <w:tmpl w:val="A724B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042350"/>
    <w:multiLevelType w:val="hybridMultilevel"/>
    <w:tmpl w:val="6C6018AA"/>
    <w:lvl w:ilvl="0" w:tplc="6A442E3E">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6"/>
  </w:num>
  <w:num w:numId="2">
    <w:abstractNumId w:val="25"/>
  </w:num>
  <w:num w:numId="3">
    <w:abstractNumId w:val="31"/>
  </w:num>
  <w:num w:numId="4">
    <w:abstractNumId w:val="11"/>
  </w:num>
  <w:num w:numId="5">
    <w:abstractNumId w:val="24"/>
  </w:num>
  <w:num w:numId="6">
    <w:abstractNumId w:val="33"/>
  </w:num>
  <w:num w:numId="7">
    <w:abstractNumId w:val="0"/>
  </w:num>
  <w:num w:numId="8">
    <w:abstractNumId w:val="13"/>
  </w:num>
  <w:num w:numId="9">
    <w:abstractNumId w:val="6"/>
  </w:num>
  <w:num w:numId="10">
    <w:abstractNumId w:val="14"/>
  </w:num>
  <w:num w:numId="11">
    <w:abstractNumId w:val="12"/>
  </w:num>
  <w:num w:numId="12">
    <w:abstractNumId w:val="26"/>
  </w:num>
  <w:num w:numId="13">
    <w:abstractNumId w:val="28"/>
  </w:num>
  <w:num w:numId="14">
    <w:abstractNumId w:val="22"/>
  </w:num>
  <w:num w:numId="15">
    <w:abstractNumId w:val="1"/>
  </w:num>
  <w:num w:numId="16">
    <w:abstractNumId w:val="21"/>
  </w:num>
  <w:num w:numId="17">
    <w:abstractNumId w:val="30"/>
  </w:num>
  <w:num w:numId="18">
    <w:abstractNumId w:val="27"/>
  </w:num>
  <w:num w:numId="19">
    <w:abstractNumId w:val="9"/>
  </w:num>
  <w:num w:numId="20">
    <w:abstractNumId w:val="15"/>
  </w:num>
  <w:num w:numId="21">
    <w:abstractNumId w:val="8"/>
  </w:num>
  <w:num w:numId="22">
    <w:abstractNumId w:val="10"/>
  </w:num>
  <w:num w:numId="23">
    <w:abstractNumId w:val="3"/>
  </w:num>
  <w:num w:numId="24">
    <w:abstractNumId w:val="19"/>
  </w:num>
  <w:num w:numId="25">
    <w:abstractNumId w:val="7"/>
  </w:num>
  <w:num w:numId="26">
    <w:abstractNumId w:val="29"/>
  </w:num>
  <w:num w:numId="27">
    <w:abstractNumId w:val="5"/>
  </w:num>
  <w:num w:numId="28">
    <w:abstractNumId w:val="23"/>
  </w:num>
  <w:num w:numId="29">
    <w:abstractNumId w:val="17"/>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4"/>
  </w:num>
  <w:num w:numId="35">
    <w:abstractNumId w:val="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D35"/>
    <w:rsid w:val="00003838"/>
    <w:rsid w:val="00005EA4"/>
    <w:rsid w:val="00011EC8"/>
    <w:rsid w:val="00012357"/>
    <w:rsid w:val="00014B48"/>
    <w:rsid w:val="00017181"/>
    <w:rsid w:val="00017578"/>
    <w:rsid w:val="00020143"/>
    <w:rsid w:val="00020C56"/>
    <w:rsid w:val="000240BF"/>
    <w:rsid w:val="00025E27"/>
    <w:rsid w:val="00035450"/>
    <w:rsid w:val="00037217"/>
    <w:rsid w:val="00037B1A"/>
    <w:rsid w:val="000438C1"/>
    <w:rsid w:val="00043901"/>
    <w:rsid w:val="00057523"/>
    <w:rsid w:val="000619E3"/>
    <w:rsid w:val="00063163"/>
    <w:rsid w:val="00086B9E"/>
    <w:rsid w:val="0008794C"/>
    <w:rsid w:val="0009318C"/>
    <w:rsid w:val="000956C8"/>
    <w:rsid w:val="00097861"/>
    <w:rsid w:val="000A0212"/>
    <w:rsid w:val="000A12C1"/>
    <w:rsid w:val="000A2F6A"/>
    <w:rsid w:val="000A3067"/>
    <w:rsid w:val="000B0D21"/>
    <w:rsid w:val="000B2A3C"/>
    <w:rsid w:val="000B3298"/>
    <w:rsid w:val="000C24FD"/>
    <w:rsid w:val="000C29B1"/>
    <w:rsid w:val="000C3174"/>
    <w:rsid w:val="000C638D"/>
    <w:rsid w:val="000D3EE7"/>
    <w:rsid w:val="000E7E42"/>
    <w:rsid w:val="000F2B0E"/>
    <w:rsid w:val="000F7E28"/>
    <w:rsid w:val="00101A9D"/>
    <w:rsid w:val="00105BE7"/>
    <w:rsid w:val="00105C2F"/>
    <w:rsid w:val="00114BF3"/>
    <w:rsid w:val="00125DE4"/>
    <w:rsid w:val="00126069"/>
    <w:rsid w:val="001307FA"/>
    <w:rsid w:val="001309BC"/>
    <w:rsid w:val="00140151"/>
    <w:rsid w:val="00141162"/>
    <w:rsid w:val="00142065"/>
    <w:rsid w:val="00151467"/>
    <w:rsid w:val="00151573"/>
    <w:rsid w:val="001522FD"/>
    <w:rsid w:val="001528BB"/>
    <w:rsid w:val="00153B68"/>
    <w:rsid w:val="00155DB0"/>
    <w:rsid w:val="00160934"/>
    <w:rsid w:val="00171B68"/>
    <w:rsid w:val="00185CEF"/>
    <w:rsid w:val="00191E24"/>
    <w:rsid w:val="001A3BA1"/>
    <w:rsid w:val="001A451F"/>
    <w:rsid w:val="001A547A"/>
    <w:rsid w:val="001A63BB"/>
    <w:rsid w:val="001A6416"/>
    <w:rsid w:val="001A7BF3"/>
    <w:rsid w:val="001B0338"/>
    <w:rsid w:val="001B37DB"/>
    <w:rsid w:val="001C7E72"/>
    <w:rsid w:val="001D3982"/>
    <w:rsid w:val="001D5F2E"/>
    <w:rsid w:val="001D7C60"/>
    <w:rsid w:val="001E0DC7"/>
    <w:rsid w:val="001E362A"/>
    <w:rsid w:val="001E3CF3"/>
    <w:rsid w:val="001F25C7"/>
    <w:rsid w:val="001F2AFC"/>
    <w:rsid w:val="002033F8"/>
    <w:rsid w:val="00203A30"/>
    <w:rsid w:val="002127E2"/>
    <w:rsid w:val="00212EB9"/>
    <w:rsid w:val="0021336D"/>
    <w:rsid w:val="00220169"/>
    <w:rsid w:val="002204B8"/>
    <w:rsid w:val="002242A4"/>
    <w:rsid w:val="002308FF"/>
    <w:rsid w:val="002367C3"/>
    <w:rsid w:val="00240B04"/>
    <w:rsid w:val="0024140E"/>
    <w:rsid w:val="00244F9A"/>
    <w:rsid w:val="00246C55"/>
    <w:rsid w:val="0025022B"/>
    <w:rsid w:val="00251946"/>
    <w:rsid w:val="00255651"/>
    <w:rsid w:val="00263435"/>
    <w:rsid w:val="00265F08"/>
    <w:rsid w:val="00267D97"/>
    <w:rsid w:val="00271A39"/>
    <w:rsid w:val="00273A50"/>
    <w:rsid w:val="00273ACF"/>
    <w:rsid w:val="00275E05"/>
    <w:rsid w:val="00276EB0"/>
    <w:rsid w:val="0028376C"/>
    <w:rsid w:val="002931B1"/>
    <w:rsid w:val="00293EAD"/>
    <w:rsid w:val="002A2D11"/>
    <w:rsid w:val="002B0BF7"/>
    <w:rsid w:val="002B17E5"/>
    <w:rsid w:val="002C49C8"/>
    <w:rsid w:val="002C522A"/>
    <w:rsid w:val="002C5556"/>
    <w:rsid w:val="002C5ED7"/>
    <w:rsid w:val="002C6B86"/>
    <w:rsid w:val="002D0456"/>
    <w:rsid w:val="002D26D4"/>
    <w:rsid w:val="002D3630"/>
    <w:rsid w:val="002D6516"/>
    <w:rsid w:val="002D6557"/>
    <w:rsid w:val="002E55C9"/>
    <w:rsid w:val="002E571A"/>
    <w:rsid w:val="00304E4A"/>
    <w:rsid w:val="00307185"/>
    <w:rsid w:val="003105F1"/>
    <w:rsid w:val="00312463"/>
    <w:rsid w:val="00316D07"/>
    <w:rsid w:val="00321156"/>
    <w:rsid w:val="003233EC"/>
    <w:rsid w:val="00324735"/>
    <w:rsid w:val="00324DD3"/>
    <w:rsid w:val="00325D74"/>
    <w:rsid w:val="003324CF"/>
    <w:rsid w:val="00333FF8"/>
    <w:rsid w:val="00334B0C"/>
    <w:rsid w:val="00335DF9"/>
    <w:rsid w:val="00345A34"/>
    <w:rsid w:val="003460B9"/>
    <w:rsid w:val="00357290"/>
    <w:rsid w:val="00365806"/>
    <w:rsid w:val="00372259"/>
    <w:rsid w:val="00374A2D"/>
    <w:rsid w:val="00376F2C"/>
    <w:rsid w:val="00380CF5"/>
    <w:rsid w:val="00383ADE"/>
    <w:rsid w:val="00383C1C"/>
    <w:rsid w:val="003856FE"/>
    <w:rsid w:val="0038617E"/>
    <w:rsid w:val="00386A91"/>
    <w:rsid w:val="0039674D"/>
    <w:rsid w:val="003A04D1"/>
    <w:rsid w:val="003A16E8"/>
    <w:rsid w:val="003A218B"/>
    <w:rsid w:val="003B0A26"/>
    <w:rsid w:val="003B0A3C"/>
    <w:rsid w:val="003C4B45"/>
    <w:rsid w:val="003D0EBC"/>
    <w:rsid w:val="003D1447"/>
    <w:rsid w:val="003E0D68"/>
    <w:rsid w:val="003E1F92"/>
    <w:rsid w:val="003E360D"/>
    <w:rsid w:val="003F023E"/>
    <w:rsid w:val="003F41D7"/>
    <w:rsid w:val="003F55BB"/>
    <w:rsid w:val="003F6012"/>
    <w:rsid w:val="003F61E7"/>
    <w:rsid w:val="003F720D"/>
    <w:rsid w:val="00401D9C"/>
    <w:rsid w:val="00403641"/>
    <w:rsid w:val="004050C4"/>
    <w:rsid w:val="00406FA8"/>
    <w:rsid w:val="00413320"/>
    <w:rsid w:val="00413D53"/>
    <w:rsid w:val="00417460"/>
    <w:rsid w:val="00417854"/>
    <w:rsid w:val="00421B38"/>
    <w:rsid w:val="00425130"/>
    <w:rsid w:val="004325AC"/>
    <w:rsid w:val="004335B3"/>
    <w:rsid w:val="0043740A"/>
    <w:rsid w:val="0044063D"/>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C7CB5"/>
    <w:rsid w:val="004D04AB"/>
    <w:rsid w:val="004E5E30"/>
    <w:rsid w:val="004F2B00"/>
    <w:rsid w:val="0050221E"/>
    <w:rsid w:val="00502371"/>
    <w:rsid w:val="0051156B"/>
    <w:rsid w:val="00514D5D"/>
    <w:rsid w:val="00515E6D"/>
    <w:rsid w:val="00517526"/>
    <w:rsid w:val="00517F5E"/>
    <w:rsid w:val="00525032"/>
    <w:rsid w:val="00531C46"/>
    <w:rsid w:val="00545952"/>
    <w:rsid w:val="0054711F"/>
    <w:rsid w:val="0055476E"/>
    <w:rsid w:val="005550F9"/>
    <w:rsid w:val="005555E7"/>
    <w:rsid w:val="00564879"/>
    <w:rsid w:val="00566E07"/>
    <w:rsid w:val="00570915"/>
    <w:rsid w:val="005713F8"/>
    <w:rsid w:val="00581DDB"/>
    <w:rsid w:val="00581F8C"/>
    <w:rsid w:val="00582E6A"/>
    <w:rsid w:val="00583763"/>
    <w:rsid w:val="0058508B"/>
    <w:rsid w:val="0058559C"/>
    <w:rsid w:val="0058559D"/>
    <w:rsid w:val="00587089"/>
    <w:rsid w:val="005970DE"/>
    <w:rsid w:val="005A63B1"/>
    <w:rsid w:val="005A6FED"/>
    <w:rsid w:val="005A700A"/>
    <w:rsid w:val="005B1699"/>
    <w:rsid w:val="005B1C49"/>
    <w:rsid w:val="005B3E7F"/>
    <w:rsid w:val="005B6773"/>
    <w:rsid w:val="005C41DE"/>
    <w:rsid w:val="005C465A"/>
    <w:rsid w:val="005C6BAA"/>
    <w:rsid w:val="005C7127"/>
    <w:rsid w:val="005C7169"/>
    <w:rsid w:val="005D41A6"/>
    <w:rsid w:val="005D4A06"/>
    <w:rsid w:val="005E0216"/>
    <w:rsid w:val="005E138E"/>
    <w:rsid w:val="005E3FE1"/>
    <w:rsid w:val="005E4009"/>
    <w:rsid w:val="005F0F81"/>
    <w:rsid w:val="00602F71"/>
    <w:rsid w:val="00605EFE"/>
    <w:rsid w:val="0060606A"/>
    <w:rsid w:val="006107FB"/>
    <w:rsid w:val="0061203E"/>
    <w:rsid w:val="006132A8"/>
    <w:rsid w:val="00614A4E"/>
    <w:rsid w:val="006241A1"/>
    <w:rsid w:val="00625E84"/>
    <w:rsid w:val="00627A5B"/>
    <w:rsid w:val="00627D61"/>
    <w:rsid w:val="006413EA"/>
    <w:rsid w:val="00643EA1"/>
    <w:rsid w:val="00644E1C"/>
    <w:rsid w:val="006459FC"/>
    <w:rsid w:val="00647692"/>
    <w:rsid w:val="0065206E"/>
    <w:rsid w:val="00653425"/>
    <w:rsid w:val="00654005"/>
    <w:rsid w:val="00662287"/>
    <w:rsid w:val="00662A5D"/>
    <w:rsid w:val="00662CDC"/>
    <w:rsid w:val="0066567B"/>
    <w:rsid w:val="00666320"/>
    <w:rsid w:val="0067362F"/>
    <w:rsid w:val="006751E7"/>
    <w:rsid w:val="00680750"/>
    <w:rsid w:val="006808CE"/>
    <w:rsid w:val="006830A0"/>
    <w:rsid w:val="00686965"/>
    <w:rsid w:val="00693A78"/>
    <w:rsid w:val="00695AF4"/>
    <w:rsid w:val="00697FC9"/>
    <w:rsid w:val="006A1493"/>
    <w:rsid w:val="006B501B"/>
    <w:rsid w:val="006B6047"/>
    <w:rsid w:val="006C095D"/>
    <w:rsid w:val="006C1BD5"/>
    <w:rsid w:val="006D03C4"/>
    <w:rsid w:val="006D0695"/>
    <w:rsid w:val="006E576C"/>
    <w:rsid w:val="006E6F0B"/>
    <w:rsid w:val="006E716D"/>
    <w:rsid w:val="006F339F"/>
    <w:rsid w:val="006F789C"/>
    <w:rsid w:val="00702D08"/>
    <w:rsid w:val="0070770A"/>
    <w:rsid w:val="007160A7"/>
    <w:rsid w:val="00724A57"/>
    <w:rsid w:val="00726A18"/>
    <w:rsid w:val="007330D1"/>
    <w:rsid w:val="00734E86"/>
    <w:rsid w:val="00735701"/>
    <w:rsid w:val="007358E8"/>
    <w:rsid w:val="00735C24"/>
    <w:rsid w:val="007469D2"/>
    <w:rsid w:val="007472A4"/>
    <w:rsid w:val="00751ABE"/>
    <w:rsid w:val="007525CB"/>
    <w:rsid w:val="00752FE6"/>
    <w:rsid w:val="00753CE3"/>
    <w:rsid w:val="00755580"/>
    <w:rsid w:val="00761088"/>
    <w:rsid w:val="007620FB"/>
    <w:rsid w:val="007645E8"/>
    <w:rsid w:val="00772F2D"/>
    <w:rsid w:val="00777837"/>
    <w:rsid w:val="00777839"/>
    <w:rsid w:val="00777D07"/>
    <w:rsid w:val="00780157"/>
    <w:rsid w:val="00782040"/>
    <w:rsid w:val="00782237"/>
    <w:rsid w:val="00783822"/>
    <w:rsid w:val="00787503"/>
    <w:rsid w:val="00795012"/>
    <w:rsid w:val="007A162C"/>
    <w:rsid w:val="007A651D"/>
    <w:rsid w:val="007C005B"/>
    <w:rsid w:val="007C05CC"/>
    <w:rsid w:val="007C66D6"/>
    <w:rsid w:val="007D5A8D"/>
    <w:rsid w:val="007E0383"/>
    <w:rsid w:val="007E12D0"/>
    <w:rsid w:val="007E43D4"/>
    <w:rsid w:val="007E4621"/>
    <w:rsid w:val="007F1482"/>
    <w:rsid w:val="007F16FD"/>
    <w:rsid w:val="007F42D5"/>
    <w:rsid w:val="007F46DC"/>
    <w:rsid w:val="00803899"/>
    <w:rsid w:val="00805A48"/>
    <w:rsid w:val="00813C26"/>
    <w:rsid w:val="0081726D"/>
    <w:rsid w:val="00820491"/>
    <w:rsid w:val="0082066E"/>
    <w:rsid w:val="00822793"/>
    <w:rsid w:val="00824BFC"/>
    <w:rsid w:val="008273B1"/>
    <w:rsid w:val="00827B22"/>
    <w:rsid w:val="008307D4"/>
    <w:rsid w:val="00837518"/>
    <w:rsid w:val="00837D3A"/>
    <w:rsid w:val="008402E5"/>
    <w:rsid w:val="00843ACE"/>
    <w:rsid w:val="00846A5B"/>
    <w:rsid w:val="00847620"/>
    <w:rsid w:val="0085021A"/>
    <w:rsid w:val="00850688"/>
    <w:rsid w:val="00855D52"/>
    <w:rsid w:val="00856BC7"/>
    <w:rsid w:val="0086252E"/>
    <w:rsid w:val="0087310E"/>
    <w:rsid w:val="00873AD2"/>
    <w:rsid w:val="00876028"/>
    <w:rsid w:val="008806E1"/>
    <w:rsid w:val="00881719"/>
    <w:rsid w:val="00894E18"/>
    <w:rsid w:val="00897C0D"/>
    <w:rsid w:val="008A08D1"/>
    <w:rsid w:val="008A2760"/>
    <w:rsid w:val="008A3FEE"/>
    <w:rsid w:val="008B058E"/>
    <w:rsid w:val="008B1991"/>
    <w:rsid w:val="008B1CC8"/>
    <w:rsid w:val="008B29E1"/>
    <w:rsid w:val="008B694C"/>
    <w:rsid w:val="008C0D21"/>
    <w:rsid w:val="008C1E6D"/>
    <w:rsid w:val="008C45FA"/>
    <w:rsid w:val="008C6034"/>
    <w:rsid w:val="008D25D3"/>
    <w:rsid w:val="008D4D72"/>
    <w:rsid w:val="008D7CE4"/>
    <w:rsid w:val="008E0E87"/>
    <w:rsid w:val="008F00D3"/>
    <w:rsid w:val="008F4C3C"/>
    <w:rsid w:val="008F6999"/>
    <w:rsid w:val="00902010"/>
    <w:rsid w:val="0090712F"/>
    <w:rsid w:val="009165D6"/>
    <w:rsid w:val="009205E8"/>
    <w:rsid w:val="0092628F"/>
    <w:rsid w:val="00931F3D"/>
    <w:rsid w:val="00934319"/>
    <w:rsid w:val="00934540"/>
    <w:rsid w:val="0093503D"/>
    <w:rsid w:val="009363CE"/>
    <w:rsid w:val="00936A36"/>
    <w:rsid w:val="00937E50"/>
    <w:rsid w:val="00940047"/>
    <w:rsid w:val="009501ED"/>
    <w:rsid w:val="009510A7"/>
    <w:rsid w:val="009518BB"/>
    <w:rsid w:val="00954005"/>
    <w:rsid w:val="0095527C"/>
    <w:rsid w:val="0095772C"/>
    <w:rsid w:val="00957BBC"/>
    <w:rsid w:val="00965D9E"/>
    <w:rsid w:val="009726C5"/>
    <w:rsid w:val="00973179"/>
    <w:rsid w:val="009744AB"/>
    <w:rsid w:val="00975846"/>
    <w:rsid w:val="00975F98"/>
    <w:rsid w:val="00982B6F"/>
    <w:rsid w:val="00991C05"/>
    <w:rsid w:val="00994E84"/>
    <w:rsid w:val="009A04A5"/>
    <w:rsid w:val="009A2C31"/>
    <w:rsid w:val="009A6B12"/>
    <w:rsid w:val="009B7294"/>
    <w:rsid w:val="009C0659"/>
    <w:rsid w:val="009C1423"/>
    <w:rsid w:val="009C6BFD"/>
    <w:rsid w:val="009C7B81"/>
    <w:rsid w:val="009D2EA1"/>
    <w:rsid w:val="009D7F3D"/>
    <w:rsid w:val="009E0397"/>
    <w:rsid w:val="009E0AF8"/>
    <w:rsid w:val="009E4A96"/>
    <w:rsid w:val="009E571B"/>
    <w:rsid w:val="009E753C"/>
    <w:rsid w:val="009F67A6"/>
    <w:rsid w:val="009F70CE"/>
    <w:rsid w:val="00A02F88"/>
    <w:rsid w:val="00A031F7"/>
    <w:rsid w:val="00A063F1"/>
    <w:rsid w:val="00A14260"/>
    <w:rsid w:val="00A150E5"/>
    <w:rsid w:val="00A17E7C"/>
    <w:rsid w:val="00A20484"/>
    <w:rsid w:val="00A30B65"/>
    <w:rsid w:val="00A352EA"/>
    <w:rsid w:val="00A44BC9"/>
    <w:rsid w:val="00A52E1B"/>
    <w:rsid w:val="00A60724"/>
    <w:rsid w:val="00A66228"/>
    <w:rsid w:val="00A67F4A"/>
    <w:rsid w:val="00A70A54"/>
    <w:rsid w:val="00A739CB"/>
    <w:rsid w:val="00A73EAE"/>
    <w:rsid w:val="00A77FBC"/>
    <w:rsid w:val="00A80F90"/>
    <w:rsid w:val="00A90CB9"/>
    <w:rsid w:val="00A96915"/>
    <w:rsid w:val="00A96CD8"/>
    <w:rsid w:val="00A97872"/>
    <w:rsid w:val="00AA6469"/>
    <w:rsid w:val="00AA7C85"/>
    <w:rsid w:val="00AB4E4B"/>
    <w:rsid w:val="00AB719F"/>
    <w:rsid w:val="00AD183B"/>
    <w:rsid w:val="00AD3475"/>
    <w:rsid w:val="00AD5405"/>
    <w:rsid w:val="00AD7B8E"/>
    <w:rsid w:val="00AF277F"/>
    <w:rsid w:val="00B04558"/>
    <w:rsid w:val="00B10CE5"/>
    <w:rsid w:val="00B11552"/>
    <w:rsid w:val="00B13E77"/>
    <w:rsid w:val="00B2160A"/>
    <w:rsid w:val="00B249D1"/>
    <w:rsid w:val="00B253A5"/>
    <w:rsid w:val="00B2545A"/>
    <w:rsid w:val="00B26DF0"/>
    <w:rsid w:val="00B45F07"/>
    <w:rsid w:val="00B465FA"/>
    <w:rsid w:val="00B4702A"/>
    <w:rsid w:val="00B5092C"/>
    <w:rsid w:val="00B60FF7"/>
    <w:rsid w:val="00B612B1"/>
    <w:rsid w:val="00B61EA6"/>
    <w:rsid w:val="00B66E48"/>
    <w:rsid w:val="00B67760"/>
    <w:rsid w:val="00B71F9E"/>
    <w:rsid w:val="00B7324E"/>
    <w:rsid w:val="00B7416F"/>
    <w:rsid w:val="00B7778B"/>
    <w:rsid w:val="00B77F73"/>
    <w:rsid w:val="00B82AA7"/>
    <w:rsid w:val="00B839B2"/>
    <w:rsid w:val="00B86A43"/>
    <w:rsid w:val="00B86F1E"/>
    <w:rsid w:val="00B90346"/>
    <w:rsid w:val="00B91A92"/>
    <w:rsid w:val="00B93A93"/>
    <w:rsid w:val="00B95C60"/>
    <w:rsid w:val="00B972A7"/>
    <w:rsid w:val="00BA02DE"/>
    <w:rsid w:val="00BB284A"/>
    <w:rsid w:val="00BC4D7A"/>
    <w:rsid w:val="00BC6BEA"/>
    <w:rsid w:val="00BD2480"/>
    <w:rsid w:val="00BD2E13"/>
    <w:rsid w:val="00BD3A28"/>
    <w:rsid w:val="00BD5635"/>
    <w:rsid w:val="00BD75B4"/>
    <w:rsid w:val="00BE499D"/>
    <w:rsid w:val="00BF3FAB"/>
    <w:rsid w:val="00BF437B"/>
    <w:rsid w:val="00BF4E5B"/>
    <w:rsid w:val="00BF5750"/>
    <w:rsid w:val="00BF6BB9"/>
    <w:rsid w:val="00BF6F13"/>
    <w:rsid w:val="00C001BE"/>
    <w:rsid w:val="00C038DD"/>
    <w:rsid w:val="00C03B91"/>
    <w:rsid w:val="00C04840"/>
    <w:rsid w:val="00C050BB"/>
    <w:rsid w:val="00C05557"/>
    <w:rsid w:val="00C10F4B"/>
    <w:rsid w:val="00C155D9"/>
    <w:rsid w:val="00C15EF4"/>
    <w:rsid w:val="00C16827"/>
    <w:rsid w:val="00C16DF4"/>
    <w:rsid w:val="00C17E7C"/>
    <w:rsid w:val="00C254E4"/>
    <w:rsid w:val="00C33486"/>
    <w:rsid w:val="00C342EF"/>
    <w:rsid w:val="00C34A48"/>
    <w:rsid w:val="00C403E8"/>
    <w:rsid w:val="00C42A29"/>
    <w:rsid w:val="00C4579A"/>
    <w:rsid w:val="00C45D42"/>
    <w:rsid w:val="00C53F74"/>
    <w:rsid w:val="00C63FB7"/>
    <w:rsid w:val="00C64B2D"/>
    <w:rsid w:val="00C72C92"/>
    <w:rsid w:val="00C730BD"/>
    <w:rsid w:val="00C80D7D"/>
    <w:rsid w:val="00C80E61"/>
    <w:rsid w:val="00C81099"/>
    <w:rsid w:val="00C8209F"/>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2BA9"/>
    <w:rsid w:val="00D26B7D"/>
    <w:rsid w:val="00D26EDC"/>
    <w:rsid w:val="00D26F49"/>
    <w:rsid w:val="00D31A8C"/>
    <w:rsid w:val="00D361C9"/>
    <w:rsid w:val="00D3633B"/>
    <w:rsid w:val="00D376B5"/>
    <w:rsid w:val="00D43AC0"/>
    <w:rsid w:val="00D47F38"/>
    <w:rsid w:val="00D54E5F"/>
    <w:rsid w:val="00D60889"/>
    <w:rsid w:val="00D632A2"/>
    <w:rsid w:val="00D70745"/>
    <w:rsid w:val="00D7321F"/>
    <w:rsid w:val="00D7418C"/>
    <w:rsid w:val="00D747BB"/>
    <w:rsid w:val="00D76F2E"/>
    <w:rsid w:val="00D84186"/>
    <w:rsid w:val="00D87381"/>
    <w:rsid w:val="00D92808"/>
    <w:rsid w:val="00D92C5F"/>
    <w:rsid w:val="00D939DA"/>
    <w:rsid w:val="00D95BC6"/>
    <w:rsid w:val="00DA285C"/>
    <w:rsid w:val="00DA540B"/>
    <w:rsid w:val="00DB041F"/>
    <w:rsid w:val="00DB059D"/>
    <w:rsid w:val="00DB339A"/>
    <w:rsid w:val="00DB7945"/>
    <w:rsid w:val="00DC5F4E"/>
    <w:rsid w:val="00DD398E"/>
    <w:rsid w:val="00DD535B"/>
    <w:rsid w:val="00DE16E1"/>
    <w:rsid w:val="00DE1EBA"/>
    <w:rsid w:val="00DE4EEF"/>
    <w:rsid w:val="00DF201E"/>
    <w:rsid w:val="00DF525A"/>
    <w:rsid w:val="00E0260F"/>
    <w:rsid w:val="00E03F06"/>
    <w:rsid w:val="00E041AA"/>
    <w:rsid w:val="00E1224F"/>
    <w:rsid w:val="00E13B6B"/>
    <w:rsid w:val="00E16B66"/>
    <w:rsid w:val="00E21757"/>
    <w:rsid w:val="00E22569"/>
    <w:rsid w:val="00E24F21"/>
    <w:rsid w:val="00E43F10"/>
    <w:rsid w:val="00E46F7F"/>
    <w:rsid w:val="00E4794A"/>
    <w:rsid w:val="00E52A6A"/>
    <w:rsid w:val="00E63378"/>
    <w:rsid w:val="00E64001"/>
    <w:rsid w:val="00E6684B"/>
    <w:rsid w:val="00E76530"/>
    <w:rsid w:val="00E76E9D"/>
    <w:rsid w:val="00E77A10"/>
    <w:rsid w:val="00E83DFF"/>
    <w:rsid w:val="00E845D8"/>
    <w:rsid w:val="00E8544F"/>
    <w:rsid w:val="00E87B0E"/>
    <w:rsid w:val="00E95044"/>
    <w:rsid w:val="00EA2718"/>
    <w:rsid w:val="00EA432D"/>
    <w:rsid w:val="00EA5DB6"/>
    <w:rsid w:val="00EB01BF"/>
    <w:rsid w:val="00EC0445"/>
    <w:rsid w:val="00EC3F14"/>
    <w:rsid w:val="00EC49C1"/>
    <w:rsid w:val="00EC64E3"/>
    <w:rsid w:val="00EC6B0A"/>
    <w:rsid w:val="00EC6F43"/>
    <w:rsid w:val="00ED6B72"/>
    <w:rsid w:val="00ED742D"/>
    <w:rsid w:val="00ED7A85"/>
    <w:rsid w:val="00ED7FA2"/>
    <w:rsid w:val="00EE3ABD"/>
    <w:rsid w:val="00EF04EA"/>
    <w:rsid w:val="00F05A02"/>
    <w:rsid w:val="00F136FE"/>
    <w:rsid w:val="00F14858"/>
    <w:rsid w:val="00F14AB2"/>
    <w:rsid w:val="00F164A4"/>
    <w:rsid w:val="00F169DB"/>
    <w:rsid w:val="00F226E3"/>
    <w:rsid w:val="00F23326"/>
    <w:rsid w:val="00F30829"/>
    <w:rsid w:val="00F344CC"/>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23D6"/>
    <w:rsid w:val="00FC42F9"/>
    <w:rsid w:val="00FC7D6D"/>
    <w:rsid w:val="00FD387C"/>
    <w:rsid w:val="00FE166A"/>
    <w:rsid w:val="00FE28F7"/>
    <w:rsid w:val="00FE37A7"/>
    <w:rsid w:val="00FE48EB"/>
    <w:rsid w:val="00FE6545"/>
    <w:rsid w:val="00FF18A2"/>
    <w:rsid w:val="00FF1999"/>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308">
      <w:bodyDiv w:val="1"/>
      <w:marLeft w:val="0"/>
      <w:marRight w:val="0"/>
      <w:marTop w:val="0"/>
      <w:marBottom w:val="0"/>
      <w:divBdr>
        <w:top w:val="none" w:sz="0" w:space="0" w:color="auto"/>
        <w:left w:val="none" w:sz="0" w:space="0" w:color="auto"/>
        <w:bottom w:val="none" w:sz="0" w:space="0" w:color="auto"/>
        <w:right w:val="none" w:sz="0" w:space="0" w:color="auto"/>
      </w:divBdr>
    </w:div>
    <w:div w:id="440801490">
      <w:bodyDiv w:val="1"/>
      <w:marLeft w:val="0"/>
      <w:marRight w:val="0"/>
      <w:marTop w:val="0"/>
      <w:marBottom w:val="0"/>
      <w:divBdr>
        <w:top w:val="none" w:sz="0" w:space="0" w:color="auto"/>
        <w:left w:val="none" w:sz="0" w:space="0" w:color="auto"/>
        <w:bottom w:val="none" w:sz="0" w:space="0" w:color="auto"/>
        <w:right w:val="none" w:sz="0" w:space="0" w:color="auto"/>
      </w:divBdr>
      <w:divsChild>
        <w:div w:id="3215818">
          <w:marLeft w:val="-2400"/>
          <w:marRight w:val="-480"/>
          <w:marTop w:val="0"/>
          <w:marBottom w:val="0"/>
          <w:divBdr>
            <w:top w:val="none" w:sz="0" w:space="0" w:color="auto"/>
            <w:left w:val="none" w:sz="0" w:space="0" w:color="auto"/>
            <w:bottom w:val="none" w:sz="0" w:space="0" w:color="auto"/>
            <w:right w:val="none" w:sz="0" w:space="0" w:color="auto"/>
          </w:divBdr>
        </w:div>
        <w:div w:id="65226297">
          <w:marLeft w:val="-2400"/>
          <w:marRight w:val="-480"/>
          <w:marTop w:val="0"/>
          <w:marBottom w:val="0"/>
          <w:divBdr>
            <w:top w:val="none" w:sz="0" w:space="0" w:color="auto"/>
            <w:left w:val="none" w:sz="0" w:space="0" w:color="auto"/>
            <w:bottom w:val="none" w:sz="0" w:space="0" w:color="auto"/>
            <w:right w:val="none" w:sz="0" w:space="0" w:color="auto"/>
          </w:divBdr>
        </w:div>
      </w:divsChild>
    </w:div>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065492089">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37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17355119">
          <w:marLeft w:val="0"/>
          <w:marRight w:val="0"/>
          <w:marTop w:val="0"/>
          <w:marBottom w:val="0"/>
          <w:divBdr>
            <w:top w:val="none" w:sz="0" w:space="0" w:color="auto"/>
            <w:left w:val="none" w:sz="0" w:space="0" w:color="auto"/>
            <w:bottom w:val="none" w:sz="0" w:space="0" w:color="auto"/>
            <w:right w:val="none" w:sz="0" w:space="0" w:color="auto"/>
          </w:divBdr>
        </w:div>
        <w:div w:id="34354188">
          <w:marLeft w:val="0"/>
          <w:marRight w:val="0"/>
          <w:marTop w:val="0"/>
          <w:marBottom w:val="0"/>
          <w:divBdr>
            <w:top w:val="none" w:sz="0" w:space="0" w:color="auto"/>
            <w:left w:val="none" w:sz="0" w:space="0" w:color="auto"/>
            <w:bottom w:val="none" w:sz="0" w:space="0" w:color="auto"/>
            <w:right w:val="none" w:sz="0" w:space="0" w:color="auto"/>
          </w:divBdr>
        </w:div>
      </w:divsChild>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667316894">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info/200142/planning_services/planning_application_search/details?id=212175&amp;search-service=parish&amp;search-source=Parish&amp;search-item=Linton&amp;search-term=E040008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88401</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9884</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Kempley Parish Clerk</cp:lastModifiedBy>
  <cp:revision>22</cp:revision>
  <cp:lastPrinted>2021-05-29T07:48:00Z</cp:lastPrinted>
  <dcterms:created xsi:type="dcterms:W3CDTF">2021-03-02T10:46:00Z</dcterms:created>
  <dcterms:modified xsi:type="dcterms:W3CDTF">2021-10-27T22:19:00Z</dcterms:modified>
</cp:coreProperties>
</file>